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B4E10" w14:textId="77777777" w:rsidR="00DE7A35" w:rsidRDefault="00DE7A35" w:rsidP="00DF15D5">
      <w:pPr>
        <w:pStyle w:val="Title"/>
        <w:rPr>
          <w:color w:val="7BAAB2"/>
          <w:lang w:val="en-GB"/>
        </w:rPr>
      </w:pPr>
    </w:p>
    <w:p w14:paraId="720913D5" w14:textId="3E2ABEED" w:rsidR="00465BCA" w:rsidRPr="00B725DE" w:rsidRDefault="00465BCA" w:rsidP="00DF15D5">
      <w:pPr>
        <w:pStyle w:val="Title"/>
        <w:rPr>
          <w:color w:val="7BAAB2"/>
          <w:lang w:val="en-GB"/>
        </w:rPr>
      </w:pPr>
      <w:r w:rsidRPr="00B725DE">
        <w:rPr>
          <w:color w:val="7BAAB2"/>
          <w:lang w:val="en-GB"/>
        </w:rPr>
        <w:t xml:space="preserve">Study on </w:t>
      </w:r>
      <w:r w:rsidRPr="00B725DE">
        <w:t>Consumer and Other Stakeholder Awareness</w:t>
      </w:r>
      <w:r w:rsidR="00C5786E" w:rsidRPr="00B725DE">
        <w:t xml:space="preserve"> of the </w:t>
      </w:r>
      <w:r w:rsidR="00C5786E" w:rsidRPr="00B725DE">
        <w:rPr>
          <w:color w:val="7BAAB2"/>
          <w:lang w:val="en-GB"/>
        </w:rPr>
        <w:t xml:space="preserve">Philippines Energy </w:t>
      </w:r>
      <w:proofErr w:type="spellStart"/>
      <w:r w:rsidR="00C5786E" w:rsidRPr="00B725DE">
        <w:rPr>
          <w:color w:val="7BAAB2"/>
          <w:lang w:val="en-GB"/>
        </w:rPr>
        <w:t>Labeling</w:t>
      </w:r>
      <w:proofErr w:type="spellEnd"/>
      <w:r w:rsidR="00C5786E" w:rsidRPr="00B725DE">
        <w:rPr>
          <w:color w:val="7BAAB2"/>
          <w:lang w:val="en-GB"/>
        </w:rPr>
        <w:t xml:space="preserve"> Program</w:t>
      </w:r>
    </w:p>
    <w:p w14:paraId="62C78A13" w14:textId="61A356A7" w:rsidR="00D31FC8" w:rsidRDefault="008856EC" w:rsidP="00D9342F">
      <w:pPr>
        <w:pStyle w:val="Heading1"/>
      </w:pPr>
      <w:r w:rsidRPr="00B725DE">
        <w:t>Request for Proposal</w:t>
      </w:r>
      <w:r w:rsidR="00646EFA">
        <w:t>s</w:t>
      </w:r>
      <w:r w:rsidRPr="00B725DE">
        <w:t xml:space="preserve"> (RFP)</w:t>
      </w:r>
    </w:p>
    <w:p w14:paraId="76A2EA76" w14:textId="77777777" w:rsidR="002C0185" w:rsidRDefault="002C0185" w:rsidP="00D9342F">
      <w:pPr>
        <w:pStyle w:val="Heading1"/>
      </w:pPr>
    </w:p>
    <w:p w14:paraId="6DE11691" w14:textId="04A91E23" w:rsidR="00B725DE" w:rsidRPr="00B725DE" w:rsidRDefault="00B725DE" w:rsidP="00D9342F">
      <w:pPr>
        <w:pStyle w:val="Heading1"/>
      </w:pPr>
      <w:r w:rsidRPr="000843D9">
        <w:rPr>
          <w:b/>
          <w:color w:val="F39922"/>
          <w:sz w:val="20"/>
        </w:rPr>
        <w:t xml:space="preserve">DUE DATE: </w:t>
      </w:r>
      <w:r w:rsidR="005E6773">
        <w:rPr>
          <w:bCs/>
          <w:color w:val="F39922"/>
          <w:sz w:val="20"/>
        </w:rPr>
        <w:t>10 June</w:t>
      </w:r>
      <w:r w:rsidRPr="007D1642">
        <w:rPr>
          <w:bCs/>
          <w:color w:val="F39922"/>
          <w:sz w:val="20"/>
        </w:rPr>
        <w:t xml:space="preserve"> 2022</w:t>
      </w:r>
      <w:r w:rsidRPr="000843D9">
        <w:rPr>
          <w:sz w:val="20"/>
        </w:rPr>
        <w:t xml:space="preserve">  </w:t>
      </w:r>
      <w:r w:rsidR="004B0C49">
        <w:rPr>
          <w:sz w:val="20"/>
        </w:rPr>
        <w:t xml:space="preserve">    </w:t>
      </w:r>
      <w:r w:rsidRPr="000843D9">
        <w:rPr>
          <w:b/>
          <w:sz w:val="20"/>
        </w:rPr>
        <w:t>QUESTIONS</w:t>
      </w:r>
      <w:r w:rsidRPr="000843D9">
        <w:rPr>
          <w:sz w:val="20"/>
        </w:rPr>
        <w:t xml:space="preserve">: </w:t>
      </w:r>
      <w:r>
        <w:rPr>
          <w:sz w:val="20"/>
        </w:rPr>
        <w:t>kdubytz@clasp.ngo</w:t>
      </w:r>
    </w:p>
    <w:p w14:paraId="65B3004E" w14:textId="77777777" w:rsidR="008856EC" w:rsidRPr="00B725DE" w:rsidRDefault="008856EC" w:rsidP="002C0185">
      <w:pPr>
        <w:pStyle w:val="Heading1"/>
        <w:pBdr>
          <w:bottom w:val="single" w:sz="4" w:space="1" w:color="auto"/>
        </w:pBdr>
      </w:pPr>
    </w:p>
    <w:p w14:paraId="1B463E25" w14:textId="77777777" w:rsidR="00D31FC8" w:rsidRPr="00B725DE" w:rsidRDefault="00D31FC8" w:rsidP="00657AE3">
      <w:pPr>
        <w:pStyle w:val="BodyText"/>
      </w:pPr>
    </w:p>
    <w:p w14:paraId="1A00C6A4" w14:textId="2C919CFE" w:rsidR="00B1042B" w:rsidRPr="000641E8" w:rsidRDefault="008429F5" w:rsidP="00B1042B">
      <w:pPr>
        <w:pStyle w:val="Heading2"/>
        <w:rPr>
          <w:b w:val="0"/>
          <w:bCs w:val="0"/>
          <w:color w:val="474C55"/>
          <w:sz w:val="36"/>
          <w:szCs w:val="36"/>
        </w:rPr>
      </w:pPr>
      <w:r w:rsidRPr="000641E8">
        <w:rPr>
          <w:b w:val="0"/>
          <w:bCs w:val="0"/>
          <w:color w:val="474C55"/>
          <w:sz w:val="36"/>
          <w:szCs w:val="36"/>
        </w:rPr>
        <w:t xml:space="preserve">CLASP </w:t>
      </w:r>
      <w:r w:rsidR="00B1042B" w:rsidRPr="000641E8">
        <w:rPr>
          <w:b w:val="0"/>
          <w:bCs w:val="0"/>
          <w:color w:val="474C55"/>
          <w:sz w:val="36"/>
          <w:szCs w:val="36"/>
        </w:rPr>
        <w:t>Background</w:t>
      </w:r>
    </w:p>
    <w:p w14:paraId="20488AC7" w14:textId="77777777" w:rsidR="00B1042B" w:rsidRPr="000641E8" w:rsidRDefault="00B1042B" w:rsidP="00B1042B">
      <w:pPr>
        <w:jc w:val="both"/>
        <w:rPr>
          <w:color w:val="474C55"/>
        </w:rPr>
      </w:pPr>
    </w:p>
    <w:p w14:paraId="2E665073" w14:textId="761F0D27" w:rsidR="00B1042B" w:rsidRPr="000641E8" w:rsidRDefault="00B1042B" w:rsidP="00B1042B">
      <w:pPr>
        <w:jc w:val="both"/>
        <w:rPr>
          <w:color w:val="474C55"/>
        </w:rPr>
      </w:pPr>
      <w:r w:rsidRPr="000641E8">
        <w:rPr>
          <w:color w:val="474C55"/>
        </w:rPr>
        <w:t xml:space="preserve">CLASP serves at the epicenter of collaborative, ambitious efforts to mitigate climate change and in the global movement for clean energy access, through appliance efficiency. Our mission is to improve the energy and environmental performance of the appliances &amp; equipment we use every day, accelerating our transition to a more sustainable world. We work </w:t>
      </w:r>
      <w:proofErr w:type="gramStart"/>
      <w:r w:rsidRPr="000641E8">
        <w:rPr>
          <w:color w:val="474C55"/>
        </w:rPr>
        <w:t>hand-in-hand</w:t>
      </w:r>
      <w:proofErr w:type="gramEnd"/>
      <w:r w:rsidRPr="000641E8">
        <w:rPr>
          <w:color w:val="474C55"/>
        </w:rPr>
        <w:t xml:space="preserve"> with governments, experts, industry, consumers, donor organizations and others to propel policies and markets toward the highest quality, lowest resource-intensive appliances possible.</w:t>
      </w:r>
    </w:p>
    <w:p w14:paraId="5F219A46" w14:textId="27285F26" w:rsidR="00B1042B" w:rsidRPr="000641E8" w:rsidRDefault="00B1042B" w:rsidP="00B1042B">
      <w:pPr>
        <w:jc w:val="both"/>
        <w:rPr>
          <w:color w:val="474C55"/>
        </w:rPr>
      </w:pPr>
    </w:p>
    <w:p w14:paraId="26291BF4" w14:textId="443D2D2F" w:rsidR="00B1042B" w:rsidRPr="00B725DE" w:rsidRDefault="00B1042B" w:rsidP="00B1042B">
      <w:pPr>
        <w:jc w:val="both"/>
      </w:pPr>
      <w:r w:rsidRPr="000641E8">
        <w:rPr>
          <w:color w:val="474C55"/>
        </w:rPr>
        <w:t>CLASP has worked in more than 100 countries since inception in 1999. CLASP is headquartered in Washington, DC, with teams in China, Europe and the United Kingdom, India, Indonesia, and Kenya. We are</w:t>
      </w:r>
      <w:r w:rsidRPr="00B725DE">
        <w:t> </w:t>
      </w:r>
      <w:hyperlink r:id="rId8" w:history="1">
        <w:r w:rsidRPr="009E1C07">
          <w:rPr>
            <w:rStyle w:val="Hyperlink"/>
          </w:rPr>
          <w:t>mission-driven</w:t>
        </w:r>
      </w:hyperlink>
      <w:r w:rsidRPr="009E1C07">
        <w:t> </w:t>
      </w:r>
      <w:r w:rsidRPr="000641E8">
        <w:rPr>
          <w:color w:val="474C55"/>
        </w:rPr>
        <w:t>and committed to a culture of diversity, transparency, collaboration, and impactful work. See our</w:t>
      </w:r>
      <w:r w:rsidRPr="00B725DE">
        <w:t> </w:t>
      </w:r>
      <w:hyperlink r:id="rId9" w:history="1">
        <w:r w:rsidRPr="00B725DE">
          <w:rPr>
            <w:rStyle w:val="Hyperlink"/>
          </w:rPr>
          <w:t>Team Page</w:t>
        </w:r>
      </w:hyperlink>
      <w:r w:rsidRPr="000641E8">
        <w:rPr>
          <w:color w:val="474C55"/>
        </w:rPr>
        <w:t> to learn more about us.</w:t>
      </w:r>
    </w:p>
    <w:p w14:paraId="79FB46E7" w14:textId="326DAF05" w:rsidR="00853D0E" w:rsidRPr="00B725DE" w:rsidRDefault="00853D0E" w:rsidP="00B1042B">
      <w:pPr>
        <w:jc w:val="both"/>
      </w:pPr>
    </w:p>
    <w:p w14:paraId="234BEA71" w14:textId="1E3106CD" w:rsidR="00465BCA" w:rsidRPr="000641E8" w:rsidRDefault="00D669CB" w:rsidP="00853D0E">
      <w:pPr>
        <w:jc w:val="both"/>
        <w:rPr>
          <w:color w:val="474C55"/>
          <w:highlight w:val="yellow"/>
        </w:rPr>
      </w:pPr>
      <w:r w:rsidRPr="000641E8">
        <w:rPr>
          <w:color w:val="474C55"/>
        </w:rPr>
        <w:t>Easy-to-understand energy labels and consumer awareness of the benefits of energy efficien</w:t>
      </w:r>
      <w:r w:rsidR="00CB1EE7" w:rsidRPr="000641E8">
        <w:rPr>
          <w:color w:val="474C55"/>
        </w:rPr>
        <w:t>cy</w:t>
      </w:r>
      <w:r w:rsidRPr="000641E8">
        <w:rPr>
          <w:color w:val="474C55"/>
        </w:rPr>
        <w:t xml:space="preserve"> are critical in helping consumers to make better informed decisions when purchasing new </w:t>
      </w:r>
      <w:r w:rsidR="00CB1EE7" w:rsidRPr="000641E8">
        <w:rPr>
          <w:color w:val="474C55"/>
        </w:rPr>
        <w:t>products</w:t>
      </w:r>
      <w:r w:rsidRPr="000641E8">
        <w:rPr>
          <w:color w:val="474C55"/>
        </w:rPr>
        <w:t xml:space="preserve">. </w:t>
      </w:r>
      <w:r w:rsidR="00465BCA" w:rsidRPr="000641E8">
        <w:rPr>
          <w:color w:val="474C55"/>
        </w:rPr>
        <w:t>CLASP is providing support to the Philippines Department of Energy (DOE) under Rapid Response Facility to strengthen the Philippines Energy Labeling Program</w:t>
      </w:r>
      <w:r w:rsidR="00926C74" w:rsidRPr="000641E8">
        <w:rPr>
          <w:color w:val="474C55"/>
        </w:rPr>
        <w:t xml:space="preserve"> (PELP)</w:t>
      </w:r>
      <w:r w:rsidR="00465BCA" w:rsidRPr="000641E8">
        <w:rPr>
          <w:color w:val="474C55"/>
        </w:rPr>
        <w:t xml:space="preserve">. </w:t>
      </w:r>
    </w:p>
    <w:p w14:paraId="3303FC50" w14:textId="1975159B" w:rsidR="00465BCA" w:rsidRPr="000641E8" w:rsidRDefault="00465BCA" w:rsidP="00853D0E">
      <w:pPr>
        <w:jc w:val="both"/>
        <w:rPr>
          <w:color w:val="474C55"/>
          <w:highlight w:val="yellow"/>
        </w:rPr>
      </w:pPr>
    </w:p>
    <w:p w14:paraId="2E918231" w14:textId="1A46DF73" w:rsidR="00C010CB" w:rsidRPr="000641E8" w:rsidRDefault="008429F5" w:rsidP="00C010CB">
      <w:pPr>
        <w:pStyle w:val="Heading2"/>
        <w:rPr>
          <w:b w:val="0"/>
          <w:bCs w:val="0"/>
          <w:color w:val="474C55"/>
          <w:sz w:val="36"/>
          <w:szCs w:val="36"/>
        </w:rPr>
      </w:pPr>
      <w:r w:rsidRPr="000641E8">
        <w:rPr>
          <w:b w:val="0"/>
          <w:bCs w:val="0"/>
          <w:color w:val="474C55"/>
          <w:sz w:val="36"/>
          <w:szCs w:val="36"/>
        </w:rPr>
        <w:t>Project Background</w:t>
      </w:r>
    </w:p>
    <w:p w14:paraId="7CE6157F" w14:textId="77777777" w:rsidR="00C010CB" w:rsidRPr="002B18F5" w:rsidRDefault="00C010CB" w:rsidP="00C010CB">
      <w:pPr>
        <w:pStyle w:val="Heading2"/>
        <w:rPr>
          <w:color w:val="474C55"/>
          <w:sz w:val="22"/>
          <w:szCs w:val="22"/>
        </w:rPr>
      </w:pPr>
    </w:p>
    <w:p w14:paraId="07E8CBAA" w14:textId="58E5403B" w:rsidR="00F44F02" w:rsidRPr="00B725DE" w:rsidRDefault="00F44F02" w:rsidP="00F44F02">
      <w:pPr>
        <w:spacing w:line="259" w:lineRule="auto"/>
        <w:jc w:val="both"/>
        <w:rPr>
          <w:shd w:val="clear" w:color="auto" w:fill="FFFFFF"/>
        </w:rPr>
      </w:pPr>
      <w:r w:rsidRPr="000641E8">
        <w:rPr>
          <w:color w:val="474C55"/>
        </w:rPr>
        <w:t xml:space="preserve">In the Philippines, energy consumption has nearly doubled in the past decade prompted by grid expansion and increased demand. The government is prioritizing energy efficiency to achieve an </w:t>
      </w:r>
      <w:hyperlink r:id="rId10" w:history="1">
        <w:r w:rsidRPr="00B725DE">
          <w:rPr>
            <w:rStyle w:val="Hyperlink"/>
          </w:rPr>
          <w:t>ambitious national target</w:t>
        </w:r>
      </w:hyperlink>
      <w:r w:rsidRPr="000641E8">
        <w:rPr>
          <w:color w:val="474C55"/>
        </w:rPr>
        <w:t xml:space="preserve">: a 10% reduction in energy demand by 2030 while continuing to advance economic development. With enactment of 2019 </w:t>
      </w:r>
      <w:r w:rsidRPr="000641E8">
        <w:rPr>
          <w:rStyle w:val="normaltextrun"/>
          <w:color w:val="474C55"/>
        </w:rPr>
        <w:t xml:space="preserve">Energy Efficiency and Conservation Law </w:t>
      </w:r>
      <w:r w:rsidRPr="000641E8">
        <w:rPr>
          <w:color w:val="474C55"/>
        </w:rPr>
        <w:t>(EE&amp;C Law)</w:t>
      </w:r>
      <w:r w:rsidRPr="000641E8">
        <w:rPr>
          <w:rStyle w:val="normaltextrun"/>
          <w:color w:val="474C55"/>
        </w:rPr>
        <w:t xml:space="preserve">, the Philippines </w:t>
      </w:r>
      <w:r w:rsidRPr="000641E8">
        <w:rPr>
          <w:color w:val="474C55"/>
        </w:rPr>
        <w:t>has an opportunity to implement the country’s ambitious energy efficiency agenda</w:t>
      </w:r>
      <w:r w:rsidRPr="000641E8">
        <w:rPr>
          <w:rStyle w:val="normaltextrun"/>
          <w:color w:val="474C55"/>
        </w:rPr>
        <w:t xml:space="preserve"> to reduce national energy use, ensure energy security and help mitigate carbon emissions, which the Philippines aims to reduce by 75% as indicated in their </w:t>
      </w:r>
      <w:hyperlink r:id="rId11" w:history="1">
        <w:r w:rsidRPr="00B725DE">
          <w:rPr>
            <w:rStyle w:val="Hyperlink"/>
          </w:rPr>
          <w:t>2021 Nationally Determined Contributions</w:t>
        </w:r>
      </w:hyperlink>
      <w:r w:rsidRPr="00B725DE">
        <w:rPr>
          <w:rStyle w:val="normaltextrun"/>
          <w:color w:val="000000" w:themeColor="text1"/>
        </w:rPr>
        <w:t xml:space="preserve"> </w:t>
      </w:r>
      <w:r w:rsidRPr="000641E8">
        <w:rPr>
          <w:rStyle w:val="normaltextrun"/>
          <w:color w:val="474C55"/>
        </w:rPr>
        <w:t>(NDCs)</w:t>
      </w:r>
      <w:r w:rsidR="000641E8" w:rsidRPr="000641E8">
        <w:rPr>
          <w:rStyle w:val="normaltextrun"/>
          <w:color w:val="474C55"/>
        </w:rPr>
        <w:t>.</w:t>
      </w:r>
    </w:p>
    <w:p w14:paraId="08D9FC0C" w14:textId="77777777" w:rsidR="00F44F02" w:rsidRPr="00B725DE" w:rsidRDefault="00F44F02" w:rsidP="00F44F02">
      <w:pPr>
        <w:spacing w:line="259" w:lineRule="auto"/>
        <w:jc w:val="both"/>
        <w:rPr>
          <w:color w:val="000000"/>
        </w:rPr>
      </w:pPr>
    </w:p>
    <w:p w14:paraId="2DA7102F" w14:textId="6C52D6D1" w:rsidR="00F44F02" w:rsidRPr="000641E8" w:rsidRDefault="00F44F02" w:rsidP="00F44F02">
      <w:pPr>
        <w:spacing w:line="259" w:lineRule="auto"/>
        <w:jc w:val="both"/>
        <w:rPr>
          <w:color w:val="474C55"/>
        </w:rPr>
      </w:pPr>
      <w:r w:rsidRPr="000641E8">
        <w:rPr>
          <w:color w:val="474C55"/>
        </w:rPr>
        <w:t>The EE&amp;C Law seeks to promote the development and use of efficient renewable energy technologies, reinforce related laws on energy conservation</w:t>
      </w:r>
      <w:r w:rsidR="00324315" w:rsidRPr="000641E8">
        <w:rPr>
          <w:color w:val="474C55"/>
        </w:rPr>
        <w:t>,</w:t>
      </w:r>
      <w:r w:rsidRPr="000641E8">
        <w:rPr>
          <w:color w:val="474C55"/>
        </w:rPr>
        <w:t xml:space="preserve"> and ensure a market-driven approach to energy sufficiency, conservation, and sustainability in the country. One of the salient provisions of the EE&amp;C Law is the DOE</w:t>
      </w:r>
      <w:r w:rsidR="00926C74" w:rsidRPr="000641E8">
        <w:rPr>
          <w:color w:val="474C55"/>
        </w:rPr>
        <w:t>’s</w:t>
      </w:r>
      <w:r w:rsidRPr="000641E8">
        <w:rPr>
          <w:color w:val="474C55"/>
        </w:rPr>
        <w:t xml:space="preserve"> mandate to develop Minimum Energy Performance for Products (MEPP) for energy-consuming products through a particular product requirement (PPR). The EE&amp;C Law also </w:t>
      </w:r>
      <w:r w:rsidRPr="000641E8">
        <w:rPr>
          <w:color w:val="474C55"/>
        </w:rPr>
        <w:lastRenderedPageBreak/>
        <w:t>mandates that the DOE prescribe energy labels for regulated energy-consuming products, devices, and equipment under the PELP.</w:t>
      </w:r>
    </w:p>
    <w:p w14:paraId="25ABA0BF" w14:textId="12070B1A" w:rsidR="0000582D" w:rsidRPr="000641E8" w:rsidRDefault="00F44F02" w:rsidP="00F44F02">
      <w:pPr>
        <w:pStyle w:val="CLASPBodycopy"/>
        <w:spacing w:before="120" w:after="120" w:line="259" w:lineRule="auto"/>
        <w:jc w:val="both"/>
        <w:rPr>
          <w:rFonts w:ascii="Arial" w:eastAsia="Arial" w:hAnsi="Arial" w:cs="Arial"/>
          <w:color w:val="474C55"/>
          <w:sz w:val="22"/>
          <w:szCs w:val="22"/>
        </w:rPr>
      </w:pPr>
      <w:r w:rsidRPr="000641E8">
        <w:rPr>
          <w:rFonts w:ascii="Arial" w:eastAsia="Arial" w:hAnsi="Arial" w:cs="Arial"/>
          <w:color w:val="474C55"/>
          <w:sz w:val="22"/>
          <w:szCs w:val="22"/>
        </w:rPr>
        <w:t xml:space="preserve">The DOE, in collaboration with </w:t>
      </w:r>
      <w:r w:rsidRPr="000641E8">
        <w:rPr>
          <w:rFonts w:ascii="Arial" w:hAnsi="Arial" w:cs="Arial"/>
          <w:color w:val="474C55"/>
          <w:sz w:val="22"/>
          <w:szCs w:val="22"/>
        </w:rPr>
        <w:t>the Bureau of Philippine Standards of the Department of Trade and Industry</w:t>
      </w:r>
      <w:r w:rsidRPr="000641E8">
        <w:rPr>
          <w:rFonts w:ascii="Arial" w:eastAsia="Arial" w:hAnsi="Arial" w:cs="Arial"/>
          <w:color w:val="474C55"/>
          <w:sz w:val="22"/>
          <w:szCs w:val="22"/>
        </w:rPr>
        <w:t xml:space="preserve"> (DTI-BPS) has implemented the issuance of energy labels (Yellow label</w:t>
      </w:r>
      <w:r w:rsidR="0000582D" w:rsidRPr="000641E8">
        <w:rPr>
          <w:rFonts w:ascii="Arial" w:eastAsia="Arial" w:hAnsi="Arial" w:cs="Arial"/>
          <w:color w:val="474C55"/>
          <w:sz w:val="22"/>
          <w:szCs w:val="22"/>
        </w:rPr>
        <w:t>, Figure 1</w:t>
      </w:r>
      <w:r w:rsidRPr="000641E8">
        <w:rPr>
          <w:rFonts w:ascii="Arial" w:eastAsia="Arial" w:hAnsi="Arial" w:cs="Arial"/>
          <w:color w:val="474C55"/>
          <w:sz w:val="22"/>
          <w:szCs w:val="22"/>
        </w:rPr>
        <w:t xml:space="preserve">) for regulated appliances since 1990s. It is a comparative label listing only energy performance and other product </w:t>
      </w:r>
      <w:r w:rsidR="00CB1EE7" w:rsidRPr="000641E8">
        <w:rPr>
          <w:rFonts w:ascii="Arial" w:eastAsia="Arial" w:hAnsi="Arial" w:cs="Arial"/>
          <w:color w:val="474C55"/>
          <w:sz w:val="22"/>
          <w:szCs w:val="22"/>
        </w:rPr>
        <w:t>information and</w:t>
      </w:r>
      <w:r w:rsidRPr="000641E8">
        <w:rPr>
          <w:rFonts w:ascii="Arial" w:eastAsia="Arial" w:hAnsi="Arial" w:cs="Arial"/>
          <w:color w:val="474C55"/>
          <w:sz w:val="22"/>
          <w:szCs w:val="22"/>
        </w:rPr>
        <w:t xml:space="preserve"> does not feature any visual representation of energy efficiency ranking (star or other categories) to inform consumers of relative efficiency. A 2011 Household Energy Consumption Survey showed that only about 26% of all households were aware of the energy labeling program and only 9% could understand the information written on the energy label.</w:t>
      </w:r>
    </w:p>
    <w:p w14:paraId="0057D38F" w14:textId="77777777" w:rsidR="00F44F02" w:rsidRPr="000641E8" w:rsidRDefault="00F44F02" w:rsidP="00F44F02">
      <w:pPr>
        <w:pStyle w:val="BodyCopy"/>
        <w:spacing w:line="259" w:lineRule="auto"/>
        <w:jc w:val="both"/>
        <w:rPr>
          <w:rFonts w:ascii="Arial" w:eastAsia="Arial" w:hAnsi="Arial" w:cs="Arial"/>
          <w:color w:val="474C55"/>
          <w:sz w:val="22"/>
          <w:szCs w:val="22"/>
        </w:rPr>
      </w:pPr>
      <w:r w:rsidRPr="000641E8">
        <w:rPr>
          <w:rFonts w:ascii="Arial" w:eastAsia="Arial" w:hAnsi="Arial" w:cs="Arial"/>
          <w:color w:val="474C55"/>
          <w:sz w:val="22"/>
          <w:szCs w:val="22"/>
        </w:rPr>
        <w:t>Easy-to-understand energy labels and consumer awareness of the benefits of energy efficient appliances are critical in helping consumers to make better informed decisions when purchasing new appliances. Energy labels drive product markets to higher efficiency by:</w:t>
      </w:r>
    </w:p>
    <w:p w14:paraId="445BD29E" w14:textId="77777777" w:rsidR="00F44F02" w:rsidRPr="000641E8" w:rsidRDefault="00F44F02" w:rsidP="00F44F02">
      <w:pPr>
        <w:pStyle w:val="BodyCopy"/>
        <w:spacing w:line="259" w:lineRule="auto"/>
        <w:jc w:val="both"/>
        <w:rPr>
          <w:rFonts w:ascii="Arial" w:eastAsia="Arial" w:hAnsi="Arial" w:cs="Arial"/>
          <w:color w:val="474C55"/>
          <w:sz w:val="22"/>
          <w:szCs w:val="22"/>
        </w:rPr>
      </w:pPr>
    </w:p>
    <w:p w14:paraId="11ABBDB0" w14:textId="44430BB2" w:rsidR="00F44F02" w:rsidRPr="000641E8" w:rsidRDefault="00F44F02" w:rsidP="004B0C49">
      <w:pPr>
        <w:pStyle w:val="BodyCopy"/>
        <w:numPr>
          <w:ilvl w:val="0"/>
          <w:numId w:val="8"/>
        </w:numPr>
        <w:spacing w:after="120" w:line="240" w:lineRule="auto"/>
        <w:jc w:val="both"/>
        <w:rPr>
          <w:rFonts w:ascii="Arial" w:eastAsia="Arial" w:hAnsi="Arial" w:cs="Arial"/>
          <w:color w:val="474C55"/>
          <w:sz w:val="22"/>
          <w:szCs w:val="22"/>
        </w:rPr>
      </w:pPr>
      <w:r w:rsidRPr="000641E8">
        <w:rPr>
          <w:rFonts w:ascii="Arial" w:eastAsia="Arial" w:hAnsi="Arial" w:cs="Arial"/>
          <w:color w:val="474C55"/>
          <w:sz w:val="22"/>
          <w:szCs w:val="22"/>
        </w:rPr>
        <w:t>Allowing consumers to make informed purchasing decisions by differentiating high efficiency products from average and low efficiency products</w:t>
      </w:r>
    </w:p>
    <w:p w14:paraId="0498B2FA" w14:textId="43C90A65" w:rsidR="00F44F02" w:rsidRPr="000641E8" w:rsidRDefault="00F44F02" w:rsidP="004B0C49">
      <w:pPr>
        <w:pStyle w:val="BodyCopy"/>
        <w:numPr>
          <w:ilvl w:val="0"/>
          <w:numId w:val="8"/>
        </w:numPr>
        <w:spacing w:after="120" w:line="240" w:lineRule="auto"/>
        <w:jc w:val="both"/>
        <w:rPr>
          <w:rFonts w:ascii="Arial" w:eastAsia="Arial" w:hAnsi="Arial" w:cs="Arial"/>
          <w:color w:val="474C55"/>
          <w:sz w:val="22"/>
          <w:szCs w:val="22"/>
        </w:rPr>
      </w:pPr>
      <w:r w:rsidRPr="000641E8">
        <w:rPr>
          <w:rFonts w:ascii="Arial" w:eastAsia="Arial" w:hAnsi="Arial" w:cs="Arial"/>
          <w:color w:val="474C55"/>
          <w:sz w:val="22"/>
          <w:szCs w:val="22"/>
        </w:rPr>
        <w:t>Incentivizing the production of more efficient products by helping manufactures market their high efficiency products, as labels provide unbiased evidence that products are more efficient</w:t>
      </w:r>
    </w:p>
    <w:p w14:paraId="7116D079" w14:textId="12A0AFEB" w:rsidR="00F44F02" w:rsidRPr="000641E8" w:rsidRDefault="00F44F02" w:rsidP="004B0C49">
      <w:pPr>
        <w:pStyle w:val="BodyCopy"/>
        <w:numPr>
          <w:ilvl w:val="0"/>
          <w:numId w:val="8"/>
        </w:numPr>
        <w:spacing w:after="120" w:line="240" w:lineRule="auto"/>
        <w:jc w:val="both"/>
        <w:rPr>
          <w:rFonts w:ascii="Arial" w:eastAsia="Arial" w:hAnsi="Arial" w:cs="Arial"/>
          <w:color w:val="474C55"/>
          <w:sz w:val="22"/>
          <w:szCs w:val="22"/>
        </w:rPr>
      </w:pPr>
      <w:r w:rsidRPr="000641E8">
        <w:rPr>
          <w:rFonts w:ascii="Arial" w:eastAsia="Arial" w:hAnsi="Arial" w:cs="Arial"/>
          <w:color w:val="474C55"/>
          <w:sz w:val="22"/>
          <w:szCs w:val="22"/>
        </w:rPr>
        <w:t>Providing the foundation for market transformation programs by allowing policymakers to easily identify high efficiency products to target for bulk purchasing, financing, and incentives</w:t>
      </w:r>
    </w:p>
    <w:p w14:paraId="3B509DF6" w14:textId="77777777" w:rsidR="0000582D" w:rsidRPr="00B725DE" w:rsidRDefault="0000582D" w:rsidP="00DE7A35">
      <w:pPr>
        <w:pStyle w:val="CLASPBodycopy"/>
        <w:spacing w:after="120" w:line="259" w:lineRule="auto"/>
        <w:jc w:val="both"/>
        <w:rPr>
          <w:rFonts w:ascii="Arial" w:hAnsi="Arial" w:cs="Arial"/>
          <w:szCs w:val="20"/>
          <w:shd w:val="clear" w:color="auto" w:fill="FFFFFF"/>
          <w:lang w:val="da-DK"/>
        </w:rPr>
      </w:pPr>
    </w:p>
    <w:p w14:paraId="5C9E15DA" w14:textId="757E0F56" w:rsidR="0000582D" w:rsidRPr="00B725DE" w:rsidRDefault="0000582D" w:rsidP="0000582D">
      <w:pPr>
        <w:pStyle w:val="CLASPBodycopy"/>
        <w:spacing w:before="120" w:after="120" w:line="259" w:lineRule="auto"/>
        <w:jc w:val="both"/>
        <w:rPr>
          <w:rFonts w:ascii="Arial" w:eastAsia="Arial" w:hAnsi="Arial" w:cs="Arial"/>
          <w:b/>
          <w:bCs/>
          <w:color w:val="000000"/>
          <w:sz w:val="18"/>
          <w:szCs w:val="18"/>
        </w:rPr>
      </w:pPr>
      <w:r w:rsidRPr="00B725DE">
        <w:rPr>
          <w:rFonts w:ascii="Arial" w:hAnsi="Arial" w:cs="Arial"/>
          <w:b/>
          <w:bCs/>
          <w:sz w:val="18"/>
          <w:szCs w:val="18"/>
          <w:shd w:val="clear" w:color="auto" w:fill="FFFFFF"/>
          <w:lang w:val="da-DK"/>
        </w:rPr>
        <w:t>Figure 1. Old (yellow) label and new PELP energy label</w:t>
      </w:r>
    </w:p>
    <w:p w14:paraId="1B6BCF84" w14:textId="272390AF" w:rsidR="0000582D" w:rsidRPr="00B725DE" w:rsidRDefault="0000582D" w:rsidP="00F44F02">
      <w:pPr>
        <w:pStyle w:val="CLASPBodycopy"/>
        <w:spacing w:before="120" w:after="120" w:line="259" w:lineRule="auto"/>
        <w:jc w:val="both"/>
        <w:rPr>
          <w:rFonts w:ascii="Arial" w:eastAsia="Arial" w:hAnsi="Arial" w:cs="Arial"/>
          <w:color w:val="000000"/>
          <w:sz w:val="22"/>
          <w:szCs w:val="22"/>
        </w:rPr>
      </w:pPr>
      <w:r w:rsidRPr="00B725DE">
        <w:rPr>
          <w:rFonts w:ascii="Arial" w:hAnsi="Arial" w:cs="Arial"/>
          <w:noProof/>
        </w:rPr>
        <w:drawing>
          <wp:inline distT="0" distB="0" distL="0" distR="0" wp14:anchorId="1A725421" wp14:editId="56D135F8">
            <wp:extent cx="3939090" cy="2413000"/>
            <wp:effectExtent l="0" t="0" r="4445" b="6350"/>
            <wp:docPr id="1" name="Picture 1" descr="Diagram, timelin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 timeline&#10;&#10;Description automatically generated with medium confidence"/>
                    <pic:cNvPicPr/>
                  </pic:nvPicPr>
                  <pic:blipFill>
                    <a:blip r:embed="rId12"/>
                    <a:stretch>
                      <a:fillRect/>
                    </a:stretch>
                  </pic:blipFill>
                  <pic:spPr>
                    <a:xfrm>
                      <a:off x="0" y="0"/>
                      <a:ext cx="3950976" cy="2420281"/>
                    </a:xfrm>
                    <a:prstGeom prst="rect">
                      <a:avLst/>
                    </a:prstGeom>
                  </pic:spPr>
                </pic:pic>
              </a:graphicData>
            </a:graphic>
          </wp:inline>
        </w:drawing>
      </w:r>
    </w:p>
    <w:p w14:paraId="13489FE1" w14:textId="149BE8D9" w:rsidR="00F44F02" w:rsidRDefault="00F44F02" w:rsidP="00F44F02">
      <w:pPr>
        <w:pStyle w:val="CLASPBodycopy"/>
        <w:spacing w:before="120" w:after="120" w:line="259" w:lineRule="auto"/>
        <w:jc w:val="both"/>
        <w:rPr>
          <w:rFonts w:ascii="Arial" w:eastAsia="Arial" w:hAnsi="Arial" w:cs="Arial"/>
          <w:color w:val="474C55"/>
          <w:sz w:val="22"/>
          <w:szCs w:val="22"/>
        </w:rPr>
      </w:pPr>
      <w:r w:rsidRPr="000641E8">
        <w:rPr>
          <w:rFonts w:ascii="Arial" w:eastAsia="Arial" w:hAnsi="Arial" w:cs="Arial"/>
          <w:color w:val="474C55"/>
          <w:sz w:val="22"/>
          <w:szCs w:val="22"/>
        </w:rPr>
        <w:t xml:space="preserve">In June 2021, the Philippines adopted the PELP Implementing Guidelines, </w:t>
      </w:r>
      <w:r w:rsidR="00CB1EE7" w:rsidRPr="000641E8">
        <w:rPr>
          <w:rFonts w:ascii="Arial" w:eastAsia="Arial" w:hAnsi="Arial" w:cs="Arial"/>
          <w:color w:val="474C55"/>
          <w:sz w:val="22"/>
          <w:szCs w:val="22"/>
        </w:rPr>
        <w:t>which include the new star-rating label (</w:t>
      </w:r>
      <w:r w:rsidR="008429F5" w:rsidRPr="000641E8">
        <w:rPr>
          <w:rFonts w:ascii="Arial" w:eastAsia="Arial" w:hAnsi="Arial" w:cs="Arial"/>
          <w:color w:val="474C55"/>
          <w:sz w:val="22"/>
          <w:szCs w:val="22"/>
        </w:rPr>
        <w:t>b</w:t>
      </w:r>
      <w:r w:rsidR="00324315" w:rsidRPr="000641E8">
        <w:rPr>
          <w:rFonts w:ascii="Arial" w:eastAsia="Arial" w:hAnsi="Arial" w:cs="Arial"/>
          <w:color w:val="474C55"/>
          <w:sz w:val="22"/>
          <w:szCs w:val="22"/>
        </w:rPr>
        <w:t xml:space="preserve">lue and yellow label, </w:t>
      </w:r>
      <w:r w:rsidR="00CB1EE7" w:rsidRPr="000641E8">
        <w:rPr>
          <w:rFonts w:ascii="Arial" w:eastAsia="Arial" w:hAnsi="Arial" w:cs="Arial"/>
          <w:color w:val="474C55"/>
          <w:sz w:val="22"/>
          <w:szCs w:val="22"/>
        </w:rPr>
        <w:t xml:space="preserve">Figure 1) requirement for </w:t>
      </w:r>
      <w:r w:rsidRPr="000641E8">
        <w:rPr>
          <w:rFonts w:ascii="Arial" w:eastAsia="Arial" w:hAnsi="Arial" w:cs="Arial"/>
          <w:color w:val="474C55"/>
          <w:sz w:val="22"/>
          <w:szCs w:val="22"/>
        </w:rPr>
        <w:t xml:space="preserve">air conditioners, refrigerating appliances, lighting products, and TVs. Frequent revisions to the label criteria </w:t>
      </w:r>
      <w:r w:rsidR="00686063" w:rsidRPr="000641E8">
        <w:rPr>
          <w:rFonts w:ascii="Arial" w:eastAsia="Arial" w:hAnsi="Arial" w:cs="Arial"/>
          <w:color w:val="474C55"/>
          <w:sz w:val="22"/>
          <w:szCs w:val="22"/>
        </w:rPr>
        <w:t>to</w:t>
      </w:r>
      <w:r w:rsidRPr="000641E8">
        <w:rPr>
          <w:rFonts w:ascii="Arial" w:eastAsia="Arial" w:hAnsi="Arial" w:cs="Arial"/>
          <w:color w:val="474C55"/>
          <w:sz w:val="22"/>
          <w:szCs w:val="22"/>
        </w:rPr>
        <w:t xml:space="preserve"> keep up with market and technology trends will be essential to maintaining the value and integrity of the PELP program and shifting the Philippine market towards more efficient </w:t>
      </w:r>
      <w:r w:rsidR="00686063" w:rsidRPr="000641E8">
        <w:rPr>
          <w:rFonts w:ascii="Arial" w:eastAsia="Arial" w:hAnsi="Arial" w:cs="Arial"/>
          <w:color w:val="474C55"/>
          <w:sz w:val="22"/>
          <w:szCs w:val="22"/>
        </w:rPr>
        <w:t>products</w:t>
      </w:r>
      <w:r w:rsidRPr="000641E8">
        <w:rPr>
          <w:rFonts w:ascii="Arial" w:eastAsia="Arial" w:hAnsi="Arial" w:cs="Arial"/>
          <w:color w:val="474C55"/>
          <w:sz w:val="22"/>
          <w:szCs w:val="22"/>
        </w:rPr>
        <w:t xml:space="preserve">. </w:t>
      </w:r>
    </w:p>
    <w:p w14:paraId="3C4083FB" w14:textId="1214020A" w:rsidR="002C0185" w:rsidRDefault="002C0185" w:rsidP="00F44F02">
      <w:pPr>
        <w:pStyle w:val="CLASPBodycopy"/>
        <w:spacing w:before="120" w:after="120" w:line="259" w:lineRule="auto"/>
        <w:jc w:val="both"/>
        <w:rPr>
          <w:rFonts w:ascii="Arial" w:eastAsia="Arial" w:hAnsi="Arial" w:cs="Arial"/>
          <w:color w:val="474C55"/>
          <w:sz w:val="22"/>
          <w:szCs w:val="22"/>
        </w:rPr>
      </w:pPr>
    </w:p>
    <w:p w14:paraId="249EE28C" w14:textId="77777777" w:rsidR="002C0185" w:rsidRPr="000641E8" w:rsidRDefault="002C0185" w:rsidP="00F44F02">
      <w:pPr>
        <w:pStyle w:val="CLASPBodycopy"/>
        <w:spacing w:before="120" w:after="120" w:line="259" w:lineRule="auto"/>
        <w:jc w:val="both"/>
        <w:rPr>
          <w:rFonts w:ascii="Arial" w:eastAsia="Arial" w:hAnsi="Arial" w:cs="Arial"/>
          <w:color w:val="474C55"/>
          <w:sz w:val="22"/>
          <w:szCs w:val="22"/>
        </w:rPr>
      </w:pPr>
    </w:p>
    <w:p w14:paraId="4DE4B55C" w14:textId="77777777" w:rsidR="00D669CB" w:rsidRPr="000641E8" w:rsidRDefault="00D669CB" w:rsidP="00D669CB">
      <w:pPr>
        <w:pStyle w:val="PCLASPBulletList"/>
        <w:numPr>
          <w:ilvl w:val="0"/>
          <w:numId w:val="0"/>
        </w:numPr>
        <w:spacing w:line="259" w:lineRule="auto"/>
        <w:rPr>
          <w:rFonts w:cs="Arial"/>
          <w:color w:val="474C55"/>
        </w:rPr>
      </w:pPr>
      <w:r w:rsidRPr="000641E8">
        <w:rPr>
          <w:rFonts w:cs="Arial"/>
          <w:color w:val="474C55"/>
        </w:rPr>
        <w:lastRenderedPageBreak/>
        <w:t>The project aims to achieve the following outcomes:</w:t>
      </w:r>
    </w:p>
    <w:p w14:paraId="5A0E5BA5" w14:textId="12BD669C" w:rsidR="00D669CB" w:rsidRPr="000641E8" w:rsidRDefault="00D669CB" w:rsidP="004B0C49">
      <w:pPr>
        <w:pStyle w:val="PCLASPBulletList"/>
        <w:numPr>
          <w:ilvl w:val="0"/>
          <w:numId w:val="12"/>
        </w:numPr>
        <w:spacing w:line="240" w:lineRule="auto"/>
        <w:rPr>
          <w:rFonts w:cs="Arial"/>
          <w:color w:val="474C55"/>
        </w:rPr>
      </w:pPr>
      <w:r w:rsidRPr="000641E8">
        <w:rPr>
          <w:rFonts w:cs="Arial"/>
          <w:color w:val="474C55"/>
          <w:lang w:eastAsia="en-GB"/>
        </w:rPr>
        <w:t>Strengthened PELP, especially in the light of recent adoption of new requirements for 4 product groups</w:t>
      </w:r>
    </w:p>
    <w:p w14:paraId="73DE9EE2" w14:textId="778D8473" w:rsidR="00D669CB" w:rsidRPr="000641E8" w:rsidRDefault="00D669CB" w:rsidP="004B0C49">
      <w:pPr>
        <w:pStyle w:val="PCLASPBulletList"/>
        <w:numPr>
          <w:ilvl w:val="0"/>
          <w:numId w:val="12"/>
        </w:numPr>
        <w:spacing w:line="240" w:lineRule="auto"/>
        <w:rPr>
          <w:rFonts w:cs="Arial"/>
          <w:color w:val="474C55"/>
        </w:rPr>
      </w:pPr>
      <w:r w:rsidRPr="000641E8">
        <w:rPr>
          <w:rFonts w:cs="Arial"/>
          <w:color w:val="474C55"/>
          <w:lang w:eastAsia="en-GB"/>
        </w:rPr>
        <w:t>Increased awareness of energy labels among consumers so they make better informed decisions when purchasing new products</w:t>
      </w:r>
    </w:p>
    <w:p w14:paraId="3E822B0E" w14:textId="0B1F2109" w:rsidR="00D669CB" w:rsidRPr="000641E8" w:rsidRDefault="00D669CB" w:rsidP="004B0C49">
      <w:pPr>
        <w:pStyle w:val="PCLASPBulletList"/>
        <w:numPr>
          <w:ilvl w:val="0"/>
          <w:numId w:val="12"/>
        </w:numPr>
        <w:spacing w:line="240" w:lineRule="auto"/>
        <w:rPr>
          <w:rFonts w:cs="Arial"/>
          <w:color w:val="474C55"/>
        </w:rPr>
      </w:pPr>
      <w:r w:rsidRPr="000641E8">
        <w:rPr>
          <w:rFonts w:cs="Arial"/>
          <w:color w:val="474C55"/>
          <w:lang w:eastAsia="en-GB"/>
        </w:rPr>
        <w:t>Accelerated Philippines’ market transformation towards more energy efficient products</w:t>
      </w:r>
    </w:p>
    <w:p w14:paraId="71A956B4" w14:textId="77777777" w:rsidR="00DC4144" w:rsidRPr="000641E8" w:rsidRDefault="00DC4144" w:rsidP="002905EA">
      <w:pPr>
        <w:pStyle w:val="BodyText"/>
        <w:rPr>
          <w:color w:val="474C55"/>
        </w:rPr>
      </w:pPr>
    </w:p>
    <w:p w14:paraId="13A46D50" w14:textId="77777777" w:rsidR="008429F5" w:rsidRPr="002C0185" w:rsidRDefault="008429F5" w:rsidP="002C0185">
      <w:pPr>
        <w:pStyle w:val="Heading2"/>
        <w:spacing w:before="0"/>
        <w:rPr>
          <w:b w:val="0"/>
          <w:bCs w:val="0"/>
          <w:color w:val="474C55"/>
          <w:sz w:val="36"/>
          <w:szCs w:val="36"/>
        </w:rPr>
      </w:pPr>
      <w:r w:rsidRPr="002C0185">
        <w:rPr>
          <w:b w:val="0"/>
          <w:bCs w:val="0"/>
          <w:color w:val="474C55"/>
          <w:sz w:val="36"/>
          <w:szCs w:val="36"/>
        </w:rPr>
        <w:t>Introduction</w:t>
      </w:r>
    </w:p>
    <w:p w14:paraId="3DE4F554" w14:textId="77777777" w:rsidR="008429F5" w:rsidRPr="002B18F5" w:rsidRDefault="008429F5" w:rsidP="000641E8">
      <w:pPr>
        <w:pStyle w:val="CLASPBodycopy"/>
        <w:spacing w:line="259" w:lineRule="auto"/>
        <w:jc w:val="both"/>
        <w:rPr>
          <w:rFonts w:ascii="Arial" w:hAnsi="Arial" w:cs="Arial"/>
          <w:color w:val="474C55"/>
          <w:sz w:val="22"/>
          <w:szCs w:val="22"/>
          <w:lang w:val="da-DK"/>
        </w:rPr>
      </w:pPr>
    </w:p>
    <w:p w14:paraId="312195FA" w14:textId="266CFAF9" w:rsidR="004B6DE9" w:rsidRPr="000641E8" w:rsidRDefault="004B6DE9" w:rsidP="00686063">
      <w:pPr>
        <w:pStyle w:val="CLASPBodycopy"/>
        <w:spacing w:after="120" w:line="259" w:lineRule="auto"/>
        <w:jc w:val="both"/>
        <w:rPr>
          <w:rFonts w:ascii="Arial" w:hAnsi="Arial" w:cs="Arial"/>
          <w:color w:val="474C55"/>
          <w:sz w:val="22"/>
          <w:szCs w:val="22"/>
          <w:lang w:val="da-DK"/>
        </w:rPr>
      </w:pPr>
      <w:r w:rsidRPr="000641E8">
        <w:rPr>
          <w:rFonts w:ascii="Arial" w:hAnsi="Arial" w:cs="Arial"/>
          <w:color w:val="474C55"/>
          <w:sz w:val="22"/>
          <w:szCs w:val="22"/>
          <w:lang w:val="da-DK"/>
        </w:rPr>
        <w:t xml:space="preserve">CLASP is seeking a Contractor </w:t>
      </w:r>
      <w:r w:rsidR="00841881" w:rsidRPr="000641E8">
        <w:rPr>
          <w:rFonts w:ascii="Arial" w:hAnsi="Arial" w:cs="Arial"/>
          <w:color w:val="474C55"/>
          <w:sz w:val="22"/>
          <w:szCs w:val="22"/>
          <w:lang w:val="da-DK"/>
        </w:rPr>
        <w:t xml:space="preserve">to lead a nation-wide consumer survey to investigate consumer understanding, awareness and attitudes towards PELP for regulated room air conditioners and provide recommendations for awareness and communication strategies for the surveyed stakeholder groups and improvement of PELP. The Contractor should be </w:t>
      </w:r>
      <w:r w:rsidRPr="000641E8">
        <w:rPr>
          <w:rFonts w:ascii="Arial" w:hAnsi="Arial" w:cs="Arial"/>
          <w:color w:val="474C55"/>
          <w:sz w:val="22"/>
          <w:szCs w:val="22"/>
          <w:lang w:val="da-DK"/>
        </w:rPr>
        <w:t>based in the Philippines with knowledge of Philippines culture and language</w:t>
      </w:r>
      <w:r w:rsidR="00841881" w:rsidRPr="000641E8">
        <w:rPr>
          <w:rFonts w:ascii="Arial" w:hAnsi="Arial" w:cs="Arial"/>
          <w:color w:val="474C55"/>
          <w:sz w:val="22"/>
          <w:szCs w:val="22"/>
          <w:lang w:val="da-DK"/>
        </w:rPr>
        <w:t>.</w:t>
      </w:r>
      <w:r w:rsidRPr="000641E8">
        <w:rPr>
          <w:rFonts w:ascii="Arial" w:hAnsi="Arial" w:cs="Arial"/>
          <w:color w:val="474C55"/>
          <w:sz w:val="22"/>
          <w:szCs w:val="22"/>
          <w:lang w:val="da-DK"/>
        </w:rPr>
        <w:t xml:space="preserve"> </w:t>
      </w:r>
    </w:p>
    <w:p w14:paraId="4A680928" w14:textId="457B68A5" w:rsidR="00DC4144" w:rsidRPr="000641E8" w:rsidRDefault="00DC4144" w:rsidP="00686063">
      <w:pPr>
        <w:pStyle w:val="CLASPBodycopy"/>
        <w:spacing w:after="120" w:line="259" w:lineRule="auto"/>
        <w:jc w:val="both"/>
        <w:rPr>
          <w:rFonts w:ascii="Arial" w:hAnsi="Arial" w:cs="Arial"/>
          <w:color w:val="474C55"/>
          <w:sz w:val="22"/>
          <w:szCs w:val="22"/>
          <w:lang w:val="da-DK"/>
        </w:rPr>
      </w:pPr>
      <w:r w:rsidRPr="000641E8">
        <w:rPr>
          <w:rFonts w:ascii="Arial" w:hAnsi="Arial" w:cs="Arial"/>
          <w:color w:val="474C55"/>
          <w:sz w:val="22"/>
          <w:szCs w:val="22"/>
          <w:lang w:val="da-DK"/>
        </w:rPr>
        <w:t>In particular, the survey will address the following areas:</w:t>
      </w:r>
    </w:p>
    <w:p w14:paraId="14342D42" w14:textId="5677F082" w:rsidR="00DC4144" w:rsidRPr="000641E8" w:rsidRDefault="00DC4144" w:rsidP="004B0C49">
      <w:pPr>
        <w:pStyle w:val="CLASPBodycopy"/>
        <w:numPr>
          <w:ilvl w:val="0"/>
          <w:numId w:val="19"/>
        </w:numPr>
        <w:spacing w:after="120" w:line="240" w:lineRule="auto"/>
        <w:jc w:val="both"/>
        <w:rPr>
          <w:rFonts w:ascii="Arial" w:hAnsi="Arial" w:cs="Arial"/>
          <w:color w:val="474C55"/>
          <w:sz w:val="22"/>
          <w:szCs w:val="22"/>
          <w:shd w:val="clear" w:color="auto" w:fill="FFFFFF"/>
          <w:lang w:val="da-DK"/>
        </w:rPr>
      </w:pPr>
      <w:r w:rsidRPr="000641E8">
        <w:rPr>
          <w:rFonts w:ascii="Arial" w:hAnsi="Arial" w:cs="Arial"/>
          <w:color w:val="474C55"/>
          <w:sz w:val="22"/>
          <w:szCs w:val="22"/>
          <w:shd w:val="clear" w:color="auto" w:fill="FFFFFF"/>
          <w:lang w:val="da-DK"/>
        </w:rPr>
        <w:t xml:space="preserve">Understanding and </w:t>
      </w:r>
      <w:r w:rsidR="00E6679F" w:rsidRPr="000641E8">
        <w:rPr>
          <w:rFonts w:ascii="Arial" w:hAnsi="Arial" w:cs="Arial"/>
          <w:color w:val="474C55"/>
          <w:sz w:val="22"/>
          <w:szCs w:val="22"/>
          <w:shd w:val="clear" w:color="auto" w:fill="FFFFFF"/>
          <w:lang w:val="da-DK"/>
        </w:rPr>
        <w:t>awareness of PELP</w:t>
      </w:r>
      <w:r w:rsidR="00FB446C" w:rsidRPr="000641E8">
        <w:rPr>
          <w:rFonts w:ascii="Arial" w:hAnsi="Arial" w:cs="Arial"/>
          <w:color w:val="474C55"/>
          <w:sz w:val="22"/>
          <w:szCs w:val="22"/>
          <w:shd w:val="clear" w:color="auto" w:fill="FFFFFF"/>
          <w:lang w:val="da-DK"/>
        </w:rPr>
        <w:t xml:space="preserve"> scheme, attitudes towards </w:t>
      </w:r>
      <w:r w:rsidR="00D50FF0" w:rsidRPr="000641E8">
        <w:rPr>
          <w:rFonts w:ascii="Arial" w:hAnsi="Arial" w:cs="Arial"/>
          <w:color w:val="474C55"/>
          <w:sz w:val="22"/>
          <w:szCs w:val="22"/>
          <w:shd w:val="clear" w:color="auto" w:fill="FFFFFF"/>
          <w:lang w:val="da-DK"/>
        </w:rPr>
        <w:t>and understa</w:t>
      </w:r>
      <w:r w:rsidR="005779CE" w:rsidRPr="000641E8">
        <w:rPr>
          <w:rFonts w:ascii="Arial" w:hAnsi="Arial" w:cs="Arial"/>
          <w:color w:val="474C55"/>
          <w:sz w:val="22"/>
          <w:szCs w:val="22"/>
          <w:shd w:val="clear" w:color="auto" w:fill="FFFFFF"/>
          <w:lang w:val="da-DK"/>
        </w:rPr>
        <w:t>n</w:t>
      </w:r>
      <w:r w:rsidR="00D50FF0" w:rsidRPr="000641E8">
        <w:rPr>
          <w:rFonts w:ascii="Arial" w:hAnsi="Arial" w:cs="Arial"/>
          <w:color w:val="474C55"/>
          <w:sz w:val="22"/>
          <w:szCs w:val="22"/>
          <w:shd w:val="clear" w:color="auto" w:fill="FFFFFF"/>
          <w:lang w:val="da-DK"/>
        </w:rPr>
        <w:t xml:space="preserve">ding of the </w:t>
      </w:r>
      <w:r w:rsidR="00AA459B" w:rsidRPr="000641E8">
        <w:rPr>
          <w:rFonts w:ascii="Arial" w:hAnsi="Arial" w:cs="Arial"/>
          <w:color w:val="474C55"/>
          <w:sz w:val="22"/>
          <w:szCs w:val="22"/>
          <w:shd w:val="clear" w:color="auto" w:fill="FFFFFF"/>
          <w:lang w:val="da-DK"/>
        </w:rPr>
        <w:t xml:space="preserve">new </w:t>
      </w:r>
      <w:r w:rsidR="00D50FF0" w:rsidRPr="000641E8">
        <w:rPr>
          <w:rFonts w:ascii="Arial" w:hAnsi="Arial" w:cs="Arial"/>
          <w:color w:val="474C55"/>
          <w:sz w:val="22"/>
          <w:szCs w:val="22"/>
          <w:shd w:val="clear" w:color="auto" w:fill="FFFFFF"/>
          <w:lang w:val="da-DK"/>
        </w:rPr>
        <w:t>en</w:t>
      </w:r>
      <w:r w:rsidR="005779CE" w:rsidRPr="000641E8">
        <w:rPr>
          <w:rFonts w:ascii="Arial" w:hAnsi="Arial" w:cs="Arial"/>
          <w:color w:val="474C55"/>
          <w:sz w:val="22"/>
          <w:szCs w:val="22"/>
          <w:shd w:val="clear" w:color="auto" w:fill="FFFFFF"/>
          <w:lang w:val="da-DK"/>
        </w:rPr>
        <w:t>e</w:t>
      </w:r>
      <w:r w:rsidR="00D50FF0" w:rsidRPr="000641E8">
        <w:rPr>
          <w:rFonts w:ascii="Arial" w:hAnsi="Arial" w:cs="Arial"/>
          <w:color w:val="474C55"/>
          <w:sz w:val="22"/>
          <w:szCs w:val="22"/>
          <w:shd w:val="clear" w:color="auto" w:fill="FFFFFF"/>
          <w:lang w:val="da-DK"/>
        </w:rPr>
        <w:t>rgy label (</w:t>
      </w:r>
      <w:r w:rsidR="00B13650" w:rsidRPr="000641E8">
        <w:rPr>
          <w:rFonts w:ascii="Arial" w:hAnsi="Arial" w:cs="Arial"/>
          <w:color w:val="474C55"/>
          <w:sz w:val="22"/>
          <w:szCs w:val="22"/>
          <w:shd w:val="clear" w:color="auto" w:fill="FFFFFF"/>
          <w:lang w:val="da-DK"/>
        </w:rPr>
        <w:t>blue and yellow</w:t>
      </w:r>
      <w:r w:rsidR="00D50FF0" w:rsidRPr="000641E8">
        <w:rPr>
          <w:rFonts w:ascii="Arial" w:hAnsi="Arial" w:cs="Arial"/>
          <w:color w:val="474C55"/>
          <w:sz w:val="22"/>
          <w:szCs w:val="22"/>
          <w:shd w:val="clear" w:color="auto" w:fill="FFFFFF"/>
          <w:lang w:val="da-DK"/>
        </w:rPr>
        <w:t>), and whether the new label is more receptive and can have greater impact on consumer purchasing decisions as compared to the old (yellow) label</w:t>
      </w:r>
    </w:p>
    <w:p w14:paraId="30B8FBC5" w14:textId="07A32958" w:rsidR="00DC4144" w:rsidRPr="000641E8" w:rsidRDefault="00D50FF0" w:rsidP="004B0C49">
      <w:pPr>
        <w:pStyle w:val="CLASPBodycopy"/>
        <w:numPr>
          <w:ilvl w:val="0"/>
          <w:numId w:val="19"/>
        </w:numPr>
        <w:spacing w:after="120" w:line="240" w:lineRule="auto"/>
        <w:jc w:val="both"/>
        <w:rPr>
          <w:rFonts w:ascii="Arial" w:hAnsi="Arial" w:cs="Arial"/>
          <w:color w:val="474C55"/>
          <w:sz w:val="22"/>
          <w:szCs w:val="22"/>
          <w:shd w:val="clear" w:color="auto" w:fill="FFFFFF"/>
          <w:lang w:val="da-DK"/>
        </w:rPr>
      </w:pPr>
      <w:r w:rsidRPr="000641E8">
        <w:rPr>
          <w:rFonts w:ascii="Arial" w:hAnsi="Arial" w:cs="Arial"/>
          <w:color w:val="474C55"/>
          <w:sz w:val="22"/>
          <w:szCs w:val="22"/>
          <w:shd w:val="clear" w:color="auto" w:fill="FFFFFF"/>
          <w:lang w:val="da-DK"/>
        </w:rPr>
        <w:t>Stakeholder u</w:t>
      </w:r>
      <w:r w:rsidR="00DC4144" w:rsidRPr="000641E8">
        <w:rPr>
          <w:rFonts w:ascii="Arial" w:hAnsi="Arial" w:cs="Arial"/>
          <w:color w:val="474C55"/>
          <w:sz w:val="22"/>
          <w:szCs w:val="22"/>
          <w:shd w:val="clear" w:color="auto" w:fill="FFFFFF"/>
          <w:lang w:val="da-DK"/>
        </w:rPr>
        <w:t xml:space="preserve">nderstanding on difference in </w:t>
      </w:r>
      <w:r w:rsidRPr="000641E8">
        <w:rPr>
          <w:rFonts w:ascii="Arial" w:hAnsi="Arial" w:cs="Arial"/>
          <w:color w:val="474C55"/>
          <w:sz w:val="22"/>
          <w:szCs w:val="22"/>
          <w:shd w:val="clear" w:color="auto" w:fill="FFFFFF"/>
          <w:lang w:val="da-DK"/>
        </w:rPr>
        <w:t xml:space="preserve">air conditioner </w:t>
      </w:r>
      <w:r w:rsidR="00DC4144" w:rsidRPr="000641E8">
        <w:rPr>
          <w:rFonts w:ascii="Arial" w:hAnsi="Arial" w:cs="Arial"/>
          <w:color w:val="474C55"/>
          <w:sz w:val="22"/>
          <w:szCs w:val="22"/>
          <w:shd w:val="clear" w:color="auto" w:fill="FFFFFF"/>
          <w:lang w:val="da-DK"/>
        </w:rPr>
        <w:t xml:space="preserve">efficiency </w:t>
      </w:r>
      <w:r w:rsidRPr="000641E8">
        <w:rPr>
          <w:rFonts w:ascii="Arial" w:hAnsi="Arial" w:cs="Arial"/>
          <w:color w:val="474C55"/>
          <w:sz w:val="22"/>
          <w:szCs w:val="22"/>
          <w:shd w:val="clear" w:color="auto" w:fill="FFFFFF"/>
          <w:lang w:val="da-DK"/>
        </w:rPr>
        <w:t xml:space="preserve">as </w:t>
      </w:r>
      <w:r w:rsidR="00B13650" w:rsidRPr="000641E8">
        <w:rPr>
          <w:rFonts w:ascii="Arial" w:hAnsi="Arial" w:cs="Arial"/>
          <w:color w:val="474C55"/>
          <w:sz w:val="22"/>
          <w:szCs w:val="22"/>
          <w:shd w:val="clear" w:color="auto" w:fill="FFFFFF"/>
          <w:lang w:val="da-DK"/>
        </w:rPr>
        <w:t xml:space="preserve">indicated </w:t>
      </w:r>
      <w:r w:rsidR="008429F5" w:rsidRPr="000641E8">
        <w:rPr>
          <w:rFonts w:ascii="Arial" w:hAnsi="Arial" w:cs="Arial"/>
          <w:color w:val="474C55"/>
          <w:sz w:val="22"/>
          <w:szCs w:val="22"/>
          <w:shd w:val="clear" w:color="auto" w:fill="FFFFFF"/>
          <w:lang w:val="da-DK"/>
        </w:rPr>
        <w:t>by</w:t>
      </w:r>
      <w:r w:rsidRPr="000641E8">
        <w:rPr>
          <w:rFonts w:ascii="Arial" w:hAnsi="Arial" w:cs="Arial"/>
          <w:color w:val="474C55"/>
          <w:sz w:val="22"/>
          <w:szCs w:val="22"/>
          <w:shd w:val="clear" w:color="auto" w:fill="FFFFFF"/>
          <w:lang w:val="da-DK"/>
        </w:rPr>
        <w:t xml:space="preserve"> the energy label</w:t>
      </w:r>
    </w:p>
    <w:p w14:paraId="439F7049" w14:textId="77777777" w:rsidR="00DC4144" w:rsidRPr="000641E8" w:rsidRDefault="00DC4144" w:rsidP="004B0C49">
      <w:pPr>
        <w:pStyle w:val="CLASPBodycopy"/>
        <w:numPr>
          <w:ilvl w:val="0"/>
          <w:numId w:val="19"/>
        </w:numPr>
        <w:spacing w:after="120" w:line="240" w:lineRule="auto"/>
        <w:jc w:val="both"/>
        <w:rPr>
          <w:rFonts w:ascii="Arial" w:hAnsi="Arial" w:cs="Arial"/>
          <w:color w:val="474C55"/>
          <w:sz w:val="22"/>
          <w:szCs w:val="22"/>
          <w:shd w:val="clear" w:color="auto" w:fill="FFFFFF"/>
          <w:lang w:val="da-DK"/>
        </w:rPr>
      </w:pPr>
      <w:r w:rsidRPr="000641E8">
        <w:rPr>
          <w:rFonts w:ascii="Arial" w:hAnsi="Arial" w:cs="Arial"/>
          <w:color w:val="474C55"/>
          <w:sz w:val="22"/>
          <w:szCs w:val="22"/>
          <w:shd w:val="clear" w:color="auto" w:fill="FFFFFF"/>
          <w:lang w:val="da-DK"/>
        </w:rPr>
        <w:t xml:space="preserve">Willingness to pay for higher-efficiency products and their awareness of energy efficiency benefits. What is the main driver for purchasing decisions – price or other product characteristics and features? </w:t>
      </w:r>
    </w:p>
    <w:p w14:paraId="2B2DB263" w14:textId="1FFB3AC1" w:rsidR="00306E0B" w:rsidRPr="000641E8" w:rsidRDefault="00306E0B" w:rsidP="004B0C49">
      <w:pPr>
        <w:pStyle w:val="CLASPBodycopy"/>
        <w:numPr>
          <w:ilvl w:val="0"/>
          <w:numId w:val="19"/>
        </w:numPr>
        <w:spacing w:after="120" w:line="240" w:lineRule="auto"/>
        <w:jc w:val="both"/>
        <w:rPr>
          <w:rFonts w:ascii="Arial" w:hAnsi="Arial" w:cs="Arial"/>
          <w:color w:val="474C55"/>
          <w:sz w:val="22"/>
          <w:szCs w:val="22"/>
          <w:shd w:val="clear" w:color="auto" w:fill="FFFFFF"/>
          <w:lang w:val="da-DK"/>
        </w:rPr>
      </w:pPr>
      <w:r w:rsidRPr="000641E8">
        <w:rPr>
          <w:rFonts w:ascii="Arial" w:hAnsi="Arial" w:cs="Arial"/>
          <w:color w:val="474C55"/>
          <w:sz w:val="22"/>
          <w:szCs w:val="22"/>
        </w:rPr>
        <w:t>Through the survey</w:t>
      </w:r>
      <w:r w:rsidR="00B13650" w:rsidRPr="000641E8">
        <w:rPr>
          <w:rFonts w:ascii="Arial" w:hAnsi="Arial" w:cs="Arial"/>
          <w:color w:val="474C55"/>
          <w:sz w:val="22"/>
          <w:szCs w:val="22"/>
        </w:rPr>
        <w:t>,</w:t>
      </w:r>
      <w:r w:rsidRPr="000641E8">
        <w:rPr>
          <w:rFonts w:ascii="Arial" w:hAnsi="Arial" w:cs="Arial"/>
          <w:color w:val="474C55"/>
          <w:sz w:val="22"/>
          <w:szCs w:val="22"/>
        </w:rPr>
        <w:t xml:space="preserve"> gather insights into what energy efficiency awareness measures are best received by various stakeholder groups</w:t>
      </w:r>
    </w:p>
    <w:p w14:paraId="2E5C0E9F" w14:textId="4015D0E2" w:rsidR="004B308C" w:rsidRPr="000641E8" w:rsidRDefault="004B308C" w:rsidP="004B0C49">
      <w:pPr>
        <w:pStyle w:val="CLASPBodycopy"/>
        <w:numPr>
          <w:ilvl w:val="0"/>
          <w:numId w:val="19"/>
        </w:numPr>
        <w:spacing w:after="120" w:line="240" w:lineRule="auto"/>
        <w:jc w:val="both"/>
        <w:rPr>
          <w:rFonts w:ascii="Arial" w:hAnsi="Arial" w:cs="Arial"/>
          <w:color w:val="474C55"/>
          <w:sz w:val="22"/>
          <w:szCs w:val="22"/>
          <w:shd w:val="clear" w:color="auto" w:fill="FFFFFF"/>
          <w:lang w:val="da-DK"/>
        </w:rPr>
      </w:pPr>
      <w:r w:rsidRPr="000641E8">
        <w:rPr>
          <w:rFonts w:ascii="Arial" w:hAnsi="Arial" w:cs="Arial"/>
          <w:color w:val="474C55"/>
          <w:sz w:val="22"/>
          <w:szCs w:val="22"/>
        </w:rPr>
        <w:t xml:space="preserve">Consumer openness to PELP expansion through the addition of products covered and </w:t>
      </w:r>
      <w:r w:rsidR="004B6DE9" w:rsidRPr="000641E8">
        <w:rPr>
          <w:rFonts w:ascii="Arial" w:hAnsi="Arial" w:cs="Arial"/>
          <w:color w:val="474C55"/>
          <w:sz w:val="22"/>
          <w:szCs w:val="22"/>
        </w:rPr>
        <w:t>identif</w:t>
      </w:r>
      <w:r w:rsidR="00B13650" w:rsidRPr="000641E8">
        <w:rPr>
          <w:rFonts w:ascii="Arial" w:hAnsi="Arial" w:cs="Arial"/>
          <w:color w:val="474C55"/>
          <w:sz w:val="22"/>
          <w:szCs w:val="22"/>
        </w:rPr>
        <w:t>ication of</w:t>
      </w:r>
      <w:r w:rsidR="004B6DE9" w:rsidRPr="000641E8">
        <w:rPr>
          <w:rFonts w:ascii="Arial" w:hAnsi="Arial" w:cs="Arial"/>
          <w:color w:val="474C55"/>
          <w:sz w:val="22"/>
          <w:szCs w:val="22"/>
        </w:rPr>
        <w:t xml:space="preserve"> products</w:t>
      </w:r>
      <w:r w:rsidRPr="000641E8">
        <w:rPr>
          <w:rFonts w:ascii="Arial" w:hAnsi="Arial" w:cs="Arial"/>
          <w:color w:val="474C55"/>
          <w:sz w:val="22"/>
          <w:szCs w:val="22"/>
        </w:rPr>
        <w:t xml:space="preserve"> that should be added to labeling scheme</w:t>
      </w:r>
    </w:p>
    <w:p w14:paraId="5771A902" w14:textId="2C89DDFC" w:rsidR="00D50FF0" w:rsidRPr="000641E8" w:rsidRDefault="00D50FF0" w:rsidP="004B0C49">
      <w:pPr>
        <w:pStyle w:val="CLASPBodycopy"/>
        <w:numPr>
          <w:ilvl w:val="0"/>
          <w:numId w:val="19"/>
        </w:numPr>
        <w:spacing w:after="120" w:line="240" w:lineRule="auto"/>
        <w:jc w:val="both"/>
        <w:rPr>
          <w:rFonts w:ascii="Arial" w:hAnsi="Arial" w:cs="Arial"/>
          <w:color w:val="474C55"/>
          <w:sz w:val="22"/>
          <w:szCs w:val="22"/>
          <w:shd w:val="clear" w:color="auto" w:fill="FFFFFF"/>
          <w:lang w:val="da-DK"/>
        </w:rPr>
      </w:pPr>
      <w:r w:rsidRPr="000641E8">
        <w:rPr>
          <w:rFonts w:ascii="Arial" w:hAnsi="Arial" w:cs="Arial"/>
          <w:color w:val="474C55"/>
          <w:sz w:val="22"/>
          <w:szCs w:val="22"/>
        </w:rPr>
        <w:t>Stakeholder receptivity of introducing labeling system for high impact appliances</w:t>
      </w:r>
    </w:p>
    <w:p w14:paraId="60513744" w14:textId="5994623F" w:rsidR="00DC4144" w:rsidRPr="000641E8" w:rsidRDefault="00DC4144" w:rsidP="004B0C49">
      <w:pPr>
        <w:pStyle w:val="CLASPBodycopy"/>
        <w:numPr>
          <w:ilvl w:val="0"/>
          <w:numId w:val="19"/>
        </w:numPr>
        <w:spacing w:after="200" w:line="240" w:lineRule="auto"/>
        <w:jc w:val="both"/>
        <w:rPr>
          <w:rFonts w:ascii="Arial" w:hAnsi="Arial" w:cs="Arial"/>
          <w:color w:val="474C55"/>
          <w:sz w:val="22"/>
          <w:szCs w:val="22"/>
          <w:shd w:val="clear" w:color="auto" w:fill="FFFFFF"/>
          <w:lang w:val="da-DK"/>
        </w:rPr>
      </w:pPr>
      <w:r w:rsidRPr="000641E8">
        <w:rPr>
          <w:rFonts w:ascii="Arial" w:hAnsi="Arial" w:cs="Arial"/>
          <w:color w:val="474C55"/>
          <w:sz w:val="22"/>
          <w:szCs w:val="22"/>
          <w:shd w:val="clear" w:color="auto" w:fill="FFFFFF"/>
          <w:lang w:val="da-DK"/>
        </w:rPr>
        <w:t>Impact of including a QR code linking to official information on the energy efficiency of each model to support purchasing decisions</w:t>
      </w:r>
    </w:p>
    <w:p w14:paraId="0162A30D" w14:textId="15679E16" w:rsidR="00D50FF0" w:rsidRPr="000641E8" w:rsidRDefault="00D50FF0" w:rsidP="004B0C49">
      <w:pPr>
        <w:pStyle w:val="CLASPBodycopy"/>
        <w:numPr>
          <w:ilvl w:val="0"/>
          <w:numId w:val="19"/>
        </w:numPr>
        <w:spacing w:after="120" w:line="240" w:lineRule="auto"/>
        <w:jc w:val="both"/>
        <w:rPr>
          <w:rFonts w:ascii="Arial" w:hAnsi="Arial" w:cs="Arial"/>
          <w:color w:val="474C55"/>
          <w:sz w:val="22"/>
          <w:szCs w:val="22"/>
          <w:shd w:val="clear" w:color="auto" w:fill="FFFFFF"/>
          <w:lang w:val="da-DK"/>
        </w:rPr>
      </w:pPr>
      <w:r w:rsidRPr="000641E8">
        <w:rPr>
          <w:rFonts w:ascii="Arial" w:hAnsi="Arial" w:cs="Arial"/>
          <w:color w:val="474C55"/>
          <w:sz w:val="22"/>
          <w:szCs w:val="22"/>
        </w:rPr>
        <w:t xml:space="preserve">Strategies that industry and retailers are using to </w:t>
      </w:r>
      <w:r w:rsidR="007C240A" w:rsidRPr="000641E8">
        <w:rPr>
          <w:rFonts w:ascii="Arial" w:hAnsi="Arial" w:cs="Arial"/>
          <w:color w:val="474C55"/>
          <w:sz w:val="22"/>
          <w:szCs w:val="22"/>
        </w:rPr>
        <w:t>promote and sell more efficient air conditioners</w:t>
      </w:r>
    </w:p>
    <w:p w14:paraId="69686ED9" w14:textId="0FFC3545" w:rsidR="00E6679F" w:rsidRPr="000641E8" w:rsidRDefault="00E6679F" w:rsidP="004B0C49">
      <w:pPr>
        <w:pStyle w:val="CLASPBodycopy"/>
        <w:numPr>
          <w:ilvl w:val="0"/>
          <w:numId w:val="19"/>
        </w:numPr>
        <w:spacing w:after="200" w:line="240" w:lineRule="auto"/>
        <w:jc w:val="both"/>
        <w:rPr>
          <w:rFonts w:ascii="Arial" w:hAnsi="Arial" w:cs="Arial"/>
          <w:color w:val="474C55"/>
          <w:sz w:val="22"/>
          <w:szCs w:val="22"/>
          <w:shd w:val="clear" w:color="auto" w:fill="FFFFFF"/>
          <w:lang w:val="da-DK"/>
        </w:rPr>
      </w:pPr>
      <w:r w:rsidRPr="000641E8">
        <w:rPr>
          <w:rFonts w:ascii="Arial" w:hAnsi="Arial" w:cs="Arial"/>
          <w:color w:val="474C55"/>
          <w:sz w:val="22"/>
          <w:szCs w:val="22"/>
          <w:shd w:val="clear" w:color="auto" w:fill="FFFFFF"/>
          <w:lang w:val="da-DK"/>
        </w:rPr>
        <w:t xml:space="preserve">Other </w:t>
      </w:r>
      <w:r w:rsidR="00D50FF0" w:rsidRPr="000641E8">
        <w:rPr>
          <w:rFonts w:ascii="Arial" w:hAnsi="Arial" w:cs="Arial"/>
          <w:color w:val="474C55"/>
          <w:sz w:val="22"/>
          <w:szCs w:val="22"/>
          <w:shd w:val="clear" w:color="auto" w:fill="FFFFFF"/>
          <w:lang w:val="da-DK"/>
        </w:rPr>
        <w:t xml:space="preserve">areas </w:t>
      </w:r>
      <w:r w:rsidRPr="000641E8">
        <w:rPr>
          <w:rFonts w:ascii="Arial" w:hAnsi="Arial" w:cs="Arial"/>
          <w:color w:val="474C55"/>
          <w:sz w:val="22"/>
          <w:szCs w:val="22"/>
          <w:shd w:val="clear" w:color="auto" w:fill="FFFFFF"/>
          <w:lang w:val="da-DK"/>
        </w:rPr>
        <w:t>that co</w:t>
      </w:r>
      <w:r w:rsidR="0000582D" w:rsidRPr="000641E8">
        <w:rPr>
          <w:rFonts w:ascii="Arial" w:hAnsi="Arial" w:cs="Arial"/>
          <w:color w:val="474C55"/>
          <w:sz w:val="22"/>
          <w:szCs w:val="22"/>
          <w:shd w:val="clear" w:color="auto" w:fill="FFFFFF"/>
          <w:lang w:val="da-DK"/>
        </w:rPr>
        <w:t>me</w:t>
      </w:r>
      <w:r w:rsidRPr="000641E8">
        <w:rPr>
          <w:rFonts w:ascii="Arial" w:hAnsi="Arial" w:cs="Arial"/>
          <w:color w:val="474C55"/>
          <w:sz w:val="22"/>
          <w:szCs w:val="22"/>
          <w:shd w:val="clear" w:color="auto" w:fill="FFFFFF"/>
          <w:lang w:val="da-DK"/>
        </w:rPr>
        <w:t xml:space="preserve"> up from initial research</w:t>
      </w:r>
    </w:p>
    <w:p w14:paraId="26C21AE6" w14:textId="5ADF85E0" w:rsidR="00DC4144" w:rsidRPr="000641E8" w:rsidRDefault="00DC4144" w:rsidP="004B6DE9">
      <w:pPr>
        <w:pStyle w:val="CLASPBodycopy"/>
        <w:spacing w:after="200" w:line="259" w:lineRule="auto"/>
        <w:jc w:val="both"/>
        <w:rPr>
          <w:rFonts w:ascii="Arial" w:hAnsi="Arial" w:cs="Arial"/>
          <w:color w:val="474C55"/>
          <w:sz w:val="22"/>
          <w:szCs w:val="22"/>
          <w:shd w:val="clear" w:color="auto" w:fill="FFFFFF"/>
          <w:lang w:val="da-DK"/>
        </w:rPr>
      </w:pPr>
      <w:r w:rsidRPr="000641E8">
        <w:rPr>
          <w:rFonts w:ascii="Arial" w:hAnsi="Arial" w:cs="Arial"/>
          <w:color w:val="474C55"/>
          <w:sz w:val="22"/>
          <w:szCs w:val="22"/>
          <w:shd w:val="clear" w:color="auto" w:fill="FFFFFF"/>
          <w:lang w:val="da-DK"/>
        </w:rPr>
        <w:t xml:space="preserve">The </w:t>
      </w:r>
      <w:r w:rsidR="004B6DE9" w:rsidRPr="000641E8">
        <w:rPr>
          <w:rFonts w:ascii="Arial" w:hAnsi="Arial" w:cs="Arial"/>
          <w:color w:val="474C55"/>
          <w:sz w:val="22"/>
          <w:szCs w:val="22"/>
          <w:shd w:val="clear" w:color="auto" w:fill="FFFFFF"/>
          <w:lang w:val="da-DK"/>
        </w:rPr>
        <w:t>C</w:t>
      </w:r>
      <w:r w:rsidRPr="000641E8">
        <w:rPr>
          <w:rFonts w:ascii="Arial" w:hAnsi="Arial" w:cs="Arial"/>
          <w:color w:val="474C55"/>
          <w:sz w:val="22"/>
          <w:szCs w:val="22"/>
          <w:shd w:val="clear" w:color="auto" w:fill="FFFFFF"/>
          <w:lang w:val="da-DK"/>
        </w:rPr>
        <w:t xml:space="preserve">ontractor will collect qualitiative data that is representative of </w:t>
      </w:r>
      <w:r w:rsidR="00E6679F" w:rsidRPr="000641E8">
        <w:rPr>
          <w:rFonts w:ascii="Arial" w:hAnsi="Arial" w:cs="Arial"/>
          <w:color w:val="474C55"/>
          <w:sz w:val="22"/>
          <w:szCs w:val="22"/>
          <w:shd w:val="clear" w:color="auto" w:fill="FFFFFF"/>
          <w:lang w:val="da-DK"/>
        </w:rPr>
        <w:t>Philippino</w:t>
      </w:r>
      <w:r w:rsidRPr="000641E8">
        <w:rPr>
          <w:rFonts w:ascii="Arial" w:hAnsi="Arial" w:cs="Arial"/>
          <w:color w:val="474C55"/>
          <w:sz w:val="22"/>
          <w:szCs w:val="22"/>
          <w:shd w:val="clear" w:color="auto" w:fill="FFFFFF"/>
          <w:lang w:val="da-DK"/>
        </w:rPr>
        <w:t xml:space="preserve"> consumers.</w:t>
      </w:r>
      <w:r w:rsidR="004B6DE9" w:rsidRPr="000641E8">
        <w:rPr>
          <w:rFonts w:ascii="Arial" w:hAnsi="Arial" w:cs="Arial"/>
          <w:color w:val="474C55"/>
          <w:sz w:val="22"/>
          <w:szCs w:val="22"/>
          <w:shd w:val="clear" w:color="auto" w:fill="FFFFFF"/>
          <w:lang w:val="da-DK"/>
        </w:rPr>
        <w:t xml:space="preserve"> </w:t>
      </w:r>
      <w:r w:rsidRPr="000641E8">
        <w:rPr>
          <w:rFonts w:ascii="Arial" w:hAnsi="Arial" w:cs="Arial"/>
          <w:color w:val="474C55"/>
          <w:sz w:val="22"/>
          <w:szCs w:val="22"/>
          <w:shd w:val="clear" w:color="auto" w:fill="FFFFFF"/>
          <w:lang w:val="da-DK"/>
        </w:rPr>
        <w:t>The survey sampling will be based on the variables identified in Table 1.</w:t>
      </w:r>
    </w:p>
    <w:p w14:paraId="7F8EB24E" w14:textId="0E41DD75" w:rsidR="00DC4144" w:rsidRPr="00B725DE" w:rsidRDefault="00DC4144" w:rsidP="00DE7A35">
      <w:pPr>
        <w:pStyle w:val="Caption"/>
        <w:keepNext/>
        <w:spacing w:after="60"/>
        <w:rPr>
          <w:rFonts w:ascii="Arial" w:hAnsi="Arial" w:cs="Arial"/>
          <w:b/>
          <w:bCs/>
          <w:i w:val="0"/>
          <w:iCs w:val="0"/>
          <w:color w:val="auto"/>
        </w:rPr>
      </w:pPr>
      <w:r w:rsidRPr="00B725DE">
        <w:rPr>
          <w:rFonts w:ascii="Arial" w:hAnsi="Arial" w:cs="Arial"/>
          <w:b/>
          <w:bCs/>
          <w:i w:val="0"/>
          <w:iCs w:val="0"/>
          <w:color w:val="auto"/>
        </w:rPr>
        <w:lastRenderedPageBreak/>
        <w:t xml:space="preserve">Table </w:t>
      </w:r>
      <w:r w:rsidRPr="00B725DE">
        <w:rPr>
          <w:rFonts w:ascii="Arial" w:hAnsi="Arial" w:cs="Arial"/>
          <w:b/>
          <w:bCs/>
          <w:i w:val="0"/>
          <w:iCs w:val="0"/>
          <w:color w:val="auto"/>
        </w:rPr>
        <w:fldChar w:fldCharType="begin"/>
      </w:r>
      <w:r w:rsidRPr="00B725DE">
        <w:rPr>
          <w:rFonts w:ascii="Arial" w:hAnsi="Arial" w:cs="Arial"/>
          <w:b/>
          <w:bCs/>
          <w:i w:val="0"/>
          <w:iCs w:val="0"/>
          <w:color w:val="auto"/>
        </w:rPr>
        <w:instrText xml:space="preserve"> SEQ Table \* ARABIC </w:instrText>
      </w:r>
      <w:r w:rsidRPr="00B725DE">
        <w:rPr>
          <w:rFonts w:ascii="Arial" w:hAnsi="Arial" w:cs="Arial"/>
          <w:b/>
          <w:bCs/>
          <w:i w:val="0"/>
          <w:iCs w:val="0"/>
          <w:color w:val="auto"/>
        </w:rPr>
        <w:fldChar w:fldCharType="separate"/>
      </w:r>
      <w:r w:rsidRPr="00B725DE">
        <w:rPr>
          <w:rFonts w:ascii="Arial" w:hAnsi="Arial" w:cs="Arial"/>
          <w:b/>
          <w:bCs/>
          <w:i w:val="0"/>
          <w:iCs w:val="0"/>
          <w:noProof/>
          <w:color w:val="auto"/>
        </w:rPr>
        <w:t>1</w:t>
      </w:r>
      <w:r w:rsidRPr="00B725DE">
        <w:rPr>
          <w:rFonts w:ascii="Arial" w:hAnsi="Arial" w:cs="Arial"/>
          <w:b/>
          <w:bCs/>
          <w:i w:val="0"/>
          <w:iCs w:val="0"/>
          <w:color w:val="auto"/>
        </w:rPr>
        <w:fldChar w:fldCharType="end"/>
      </w:r>
      <w:r w:rsidR="00B13650" w:rsidRPr="00B725DE">
        <w:rPr>
          <w:rFonts w:ascii="Arial" w:hAnsi="Arial" w:cs="Arial"/>
          <w:b/>
          <w:bCs/>
          <w:i w:val="0"/>
          <w:iCs w:val="0"/>
          <w:color w:val="auto"/>
        </w:rPr>
        <w:t>.</w:t>
      </w:r>
      <w:r w:rsidRPr="00B725DE">
        <w:rPr>
          <w:rFonts w:ascii="Arial" w:hAnsi="Arial" w:cs="Arial"/>
          <w:b/>
          <w:bCs/>
          <w:i w:val="0"/>
          <w:iCs w:val="0"/>
          <w:color w:val="auto"/>
        </w:rPr>
        <w:t xml:space="preserve"> Variables to consider and rationale for the purposive sampling</w:t>
      </w:r>
    </w:p>
    <w:tbl>
      <w:tblPr>
        <w:tblW w:w="9900" w:type="dxa"/>
        <w:tblInd w:w="-10" w:type="dxa"/>
        <w:tblCellMar>
          <w:left w:w="0" w:type="dxa"/>
          <w:right w:w="0" w:type="dxa"/>
        </w:tblCellMar>
        <w:tblLook w:val="0620" w:firstRow="1" w:lastRow="0" w:firstColumn="0" w:lastColumn="0" w:noHBand="1" w:noVBand="1"/>
      </w:tblPr>
      <w:tblGrid>
        <w:gridCol w:w="2520"/>
        <w:gridCol w:w="7380"/>
      </w:tblGrid>
      <w:tr w:rsidR="00DC4144" w:rsidRPr="00B725DE" w14:paraId="34EB4616" w14:textId="77777777" w:rsidTr="00DE7A35">
        <w:trPr>
          <w:trHeight w:val="92"/>
          <w:tblHeader/>
        </w:trPr>
        <w:tc>
          <w:tcPr>
            <w:tcW w:w="2520" w:type="dxa"/>
            <w:tcBorders>
              <w:top w:val="single" w:sz="8" w:space="0" w:color="FFFFFF"/>
              <w:left w:val="single" w:sz="8" w:space="0" w:color="FFFFFF"/>
              <w:bottom w:val="single" w:sz="24" w:space="0" w:color="FFFFFF"/>
              <w:right w:val="single" w:sz="8" w:space="0" w:color="FFFFFF"/>
            </w:tcBorders>
            <w:shd w:val="clear" w:color="auto" w:fill="474C55"/>
            <w:tcMar>
              <w:top w:w="72" w:type="dxa"/>
              <w:left w:w="144" w:type="dxa"/>
              <w:bottom w:w="72" w:type="dxa"/>
              <w:right w:w="144" w:type="dxa"/>
            </w:tcMar>
            <w:hideMark/>
          </w:tcPr>
          <w:p w14:paraId="205B68DA" w14:textId="77777777" w:rsidR="00DC4144" w:rsidRPr="00B725DE" w:rsidRDefault="00DC4144" w:rsidP="007A2D5C">
            <w:pPr>
              <w:jc w:val="center"/>
              <w:rPr>
                <w:b/>
                <w:color w:val="FFFFFF" w:themeColor="background1"/>
                <w:lang w:val="en-GB"/>
              </w:rPr>
            </w:pPr>
            <w:r w:rsidRPr="00B725DE">
              <w:rPr>
                <w:b/>
                <w:color w:val="FFFFFF" w:themeColor="background1"/>
                <w:sz w:val="20"/>
                <w:szCs w:val="24"/>
              </w:rPr>
              <w:t>Variable</w:t>
            </w:r>
          </w:p>
        </w:tc>
        <w:tc>
          <w:tcPr>
            <w:tcW w:w="7380" w:type="dxa"/>
            <w:tcBorders>
              <w:top w:val="single" w:sz="8" w:space="0" w:color="FFFFFF"/>
              <w:left w:val="single" w:sz="8" w:space="0" w:color="FFFFFF"/>
              <w:bottom w:val="single" w:sz="24" w:space="0" w:color="FFFFFF"/>
              <w:right w:val="single" w:sz="8" w:space="0" w:color="FFFFFF"/>
            </w:tcBorders>
            <w:shd w:val="clear" w:color="auto" w:fill="474C55"/>
            <w:tcMar>
              <w:top w:w="72" w:type="dxa"/>
              <w:left w:w="144" w:type="dxa"/>
              <w:bottom w:w="72" w:type="dxa"/>
              <w:right w:w="144" w:type="dxa"/>
            </w:tcMar>
            <w:hideMark/>
          </w:tcPr>
          <w:p w14:paraId="6DD23940" w14:textId="77777777" w:rsidR="00DC4144" w:rsidRPr="00B725DE" w:rsidRDefault="00DC4144" w:rsidP="007A2D5C">
            <w:pPr>
              <w:jc w:val="center"/>
              <w:rPr>
                <w:b/>
                <w:color w:val="FFFFFF" w:themeColor="background1"/>
                <w:lang w:val="en-GB"/>
              </w:rPr>
            </w:pPr>
            <w:r w:rsidRPr="00B725DE">
              <w:rPr>
                <w:b/>
                <w:color w:val="FFFFFF" w:themeColor="background1"/>
                <w:sz w:val="20"/>
                <w:szCs w:val="24"/>
              </w:rPr>
              <w:t>Rationale</w:t>
            </w:r>
          </w:p>
        </w:tc>
      </w:tr>
      <w:tr w:rsidR="00FE620F" w:rsidRPr="00B725DE" w14:paraId="427990AE" w14:textId="77777777" w:rsidTr="00DE7A35">
        <w:trPr>
          <w:trHeight w:val="286"/>
        </w:trPr>
        <w:tc>
          <w:tcPr>
            <w:tcW w:w="2520" w:type="dxa"/>
            <w:tcBorders>
              <w:top w:val="single" w:sz="24" w:space="0" w:color="FFFFFF"/>
              <w:left w:val="single" w:sz="8" w:space="0" w:color="FFFFFF"/>
              <w:bottom w:val="single" w:sz="24" w:space="0" w:color="FFFFFF"/>
              <w:right w:val="single" w:sz="8" w:space="0" w:color="FFFFFF"/>
            </w:tcBorders>
            <w:shd w:val="clear" w:color="auto" w:fill="F3F7FB"/>
            <w:tcMar>
              <w:top w:w="72" w:type="dxa"/>
              <w:left w:w="144" w:type="dxa"/>
              <w:bottom w:w="72" w:type="dxa"/>
              <w:right w:w="144" w:type="dxa"/>
            </w:tcMar>
          </w:tcPr>
          <w:p w14:paraId="6CEDA968" w14:textId="350CA3F5" w:rsidR="00FE620F" w:rsidRPr="00B725DE" w:rsidRDefault="00FE620F" w:rsidP="007A2D5C">
            <w:pPr>
              <w:tabs>
                <w:tab w:val="num" w:pos="360"/>
              </w:tabs>
              <w:spacing w:line="220" w:lineRule="exact"/>
              <w:rPr>
                <w:color w:val="000000" w:themeColor="text1"/>
                <w:sz w:val="18"/>
                <w:szCs w:val="24"/>
              </w:rPr>
            </w:pPr>
            <w:r>
              <w:rPr>
                <w:color w:val="000000" w:themeColor="text1"/>
                <w:sz w:val="18"/>
                <w:szCs w:val="24"/>
              </w:rPr>
              <w:t>Stakeholder group</w:t>
            </w:r>
          </w:p>
        </w:tc>
        <w:tc>
          <w:tcPr>
            <w:tcW w:w="7380" w:type="dxa"/>
            <w:tcBorders>
              <w:top w:val="single" w:sz="24" w:space="0" w:color="FFFFFF"/>
              <w:left w:val="single" w:sz="8" w:space="0" w:color="FFFFFF"/>
              <w:bottom w:val="single" w:sz="24" w:space="0" w:color="FFFFFF"/>
              <w:right w:val="single" w:sz="8" w:space="0" w:color="FFFFFF"/>
            </w:tcBorders>
            <w:shd w:val="clear" w:color="auto" w:fill="F3F7FB"/>
            <w:tcMar>
              <w:top w:w="72" w:type="dxa"/>
              <w:left w:w="144" w:type="dxa"/>
              <w:bottom w:w="72" w:type="dxa"/>
              <w:right w:w="144" w:type="dxa"/>
            </w:tcMar>
          </w:tcPr>
          <w:p w14:paraId="7488E301" w14:textId="689FC7A7" w:rsidR="00FE620F" w:rsidRPr="00B725DE" w:rsidRDefault="00CC65F4" w:rsidP="007A2D5C">
            <w:pPr>
              <w:spacing w:line="220" w:lineRule="exact"/>
              <w:rPr>
                <w:color w:val="000000" w:themeColor="text1"/>
                <w:sz w:val="18"/>
                <w:szCs w:val="24"/>
              </w:rPr>
            </w:pPr>
            <w:r>
              <w:rPr>
                <w:color w:val="000000" w:themeColor="text1"/>
                <w:sz w:val="18"/>
                <w:szCs w:val="24"/>
              </w:rPr>
              <w:t>Different priorities for consumers, industry, retailers</w:t>
            </w:r>
          </w:p>
        </w:tc>
      </w:tr>
      <w:tr w:rsidR="00DC4144" w:rsidRPr="00B725DE" w14:paraId="6A528C69" w14:textId="77777777" w:rsidTr="00DE7A35">
        <w:trPr>
          <w:trHeight w:val="286"/>
        </w:trPr>
        <w:tc>
          <w:tcPr>
            <w:tcW w:w="2520" w:type="dxa"/>
            <w:tcBorders>
              <w:top w:val="single" w:sz="24" w:space="0" w:color="FFFFFF"/>
              <w:left w:val="single" w:sz="8" w:space="0" w:color="FFFFFF"/>
              <w:bottom w:val="single" w:sz="24" w:space="0" w:color="FFFFFF"/>
              <w:right w:val="single" w:sz="8" w:space="0" w:color="FFFFFF"/>
            </w:tcBorders>
            <w:shd w:val="clear" w:color="auto" w:fill="F3F7FB"/>
            <w:tcMar>
              <w:top w:w="72" w:type="dxa"/>
              <w:left w:w="144" w:type="dxa"/>
              <w:bottom w:w="72" w:type="dxa"/>
              <w:right w:w="144" w:type="dxa"/>
            </w:tcMar>
            <w:hideMark/>
          </w:tcPr>
          <w:p w14:paraId="40EC7AF5" w14:textId="77777777" w:rsidR="00DC4144" w:rsidRPr="00B725DE" w:rsidRDefault="00DC4144" w:rsidP="007A2D5C">
            <w:pPr>
              <w:tabs>
                <w:tab w:val="num" w:pos="360"/>
              </w:tabs>
              <w:spacing w:line="220" w:lineRule="exact"/>
              <w:rPr>
                <w:color w:val="000000" w:themeColor="text1"/>
                <w:sz w:val="18"/>
                <w:szCs w:val="24"/>
              </w:rPr>
            </w:pPr>
            <w:r w:rsidRPr="00B725DE">
              <w:rPr>
                <w:color w:val="000000" w:themeColor="text1"/>
                <w:sz w:val="18"/>
                <w:szCs w:val="24"/>
              </w:rPr>
              <w:t xml:space="preserve">Geographical diversity </w:t>
            </w:r>
          </w:p>
        </w:tc>
        <w:tc>
          <w:tcPr>
            <w:tcW w:w="7380" w:type="dxa"/>
            <w:tcBorders>
              <w:top w:val="single" w:sz="24" w:space="0" w:color="FFFFFF"/>
              <w:left w:val="single" w:sz="8" w:space="0" w:color="FFFFFF"/>
              <w:bottom w:val="single" w:sz="24" w:space="0" w:color="FFFFFF"/>
              <w:right w:val="single" w:sz="8" w:space="0" w:color="FFFFFF"/>
            </w:tcBorders>
            <w:shd w:val="clear" w:color="auto" w:fill="F3F7FB"/>
            <w:tcMar>
              <w:top w:w="72" w:type="dxa"/>
              <w:left w:w="144" w:type="dxa"/>
              <w:bottom w:w="72" w:type="dxa"/>
              <w:right w:w="144" w:type="dxa"/>
            </w:tcMar>
            <w:hideMark/>
          </w:tcPr>
          <w:p w14:paraId="4B35CEFD" w14:textId="402070C2" w:rsidR="00DC4144" w:rsidRPr="00B725DE" w:rsidRDefault="00DC4144" w:rsidP="007A2D5C">
            <w:pPr>
              <w:spacing w:line="220" w:lineRule="exact"/>
              <w:rPr>
                <w:color w:val="000000" w:themeColor="text1"/>
                <w:sz w:val="18"/>
                <w:szCs w:val="24"/>
              </w:rPr>
            </w:pPr>
            <w:r w:rsidRPr="00B725DE">
              <w:rPr>
                <w:color w:val="000000" w:themeColor="text1"/>
                <w:sz w:val="18"/>
                <w:szCs w:val="24"/>
              </w:rPr>
              <w:t>Different climate</w:t>
            </w:r>
            <w:r w:rsidR="00841881" w:rsidRPr="00B725DE">
              <w:rPr>
                <w:color w:val="000000" w:themeColor="text1"/>
                <w:sz w:val="18"/>
                <w:szCs w:val="24"/>
              </w:rPr>
              <w:t>,</w:t>
            </w:r>
            <w:r w:rsidRPr="00B725DE">
              <w:rPr>
                <w:color w:val="000000" w:themeColor="text1"/>
                <w:sz w:val="18"/>
                <w:szCs w:val="24"/>
              </w:rPr>
              <w:t xml:space="preserve"> different AC models</w:t>
            </w:r>
          </w:p>
        </w:tc>
      </w:tr>
      <w:tr w:rsidR="00DC4144" w:rsidRPr="00B725DE" w14:paraId="60187855" w14:textId="77777777" w:rsidTr="00DE7A35">
        <w:trPr>
          <w:trHeight w:val="403"/>
        </w:trPr>
        <w:tc>
          <w:tcPr>
            <w:tcW w:w="2520" w:type="dxa"/>
            <w:tcBorders>
              <w:top w:val="single" w:sz="24" w:space="0" w:color="FFFFFF"/>
              <w:left w:val="single" w:sz="8" w:space="0" w:color="FFFFFF"/>
              <w:bottom w:val="single" w:sz="24" w:space="0" w:color="FFFFFF"/>
              <w:right w:val="single" w:sz="8" w:space="0" w:color="FFFFFF"/>
            </w:tcBorders>
            <w:shd w:val="clear" w:color="auto" w:fill="F3F7FB"/>
            <w:tcMar>
              <w:top w:w="72" w:type="dxa"/>
              <w:left w:w="144" w:type="dxa"/>
              <w:bottom w:w="72" w:type="dxa"/>
              <w:right w:w="144" w:type="dxa"/>
            </w:tcMar>
          </w:tcPr>
          <w:p w14:paraId="7BE18370" w14:textId="77777777" w:rsidR="00DC4144" w:rsidRPr="00B725DE" w:rsidRDefault="00DC4144" w:rsidP="007A2D5C">
            <w:pPr>
              <w:tabs>
                <w:tab w:val="num" w:pos="360"/>
              </w:tabs>
              <w:spacing w:line="220" w:lineRule="exact"/>
              <w:rPr>
                <w:color w:val="000000" w:themeColor="text1"/>
                <w:sz w:val="18"/>
                <w:szCs w:val="24"/>
              </w:rPr>
            </w:pPr>
            <w:r w:rsidRPr="00B725DE">
              <w:rPr>
                <w:color w:val="000000" w:themeColor="text1"/>
                <w:sz w:val="18"/>
                <w:szCs w:val="24"/>
              </w:rPr>
              <w:t>Gender-representativeness</w:t>
            </w:r>
          </w:p>
        </w:tc>
        <w:tc>
          <w:tcPr>
            <w:tcW w:w="7380" w:type="dxa"/>
            <w:tcBorders>
              <w:top w:val="single" w:sz="24" w:space="0" w:color="FFFFFF"/>
              <w:left w:val="single" w:sz="8" w:space="0" w:color="FFFFFF"/>
              <w:bottom w:val="single" w:sz="24" w:space="0" w:color="FFFFFF"/>
              <w:right w:val="single" w:sz="8" w:space="0" w:color="FFFFFF"/>
            </w:tcBorders>
            <w:shd w:val="clear" w:color="auto" w:fill="F3F7FB"/>
            <w:tcMar>
              <w:top w:w="72" w:type="dxa"/>
              <w:left w:w="144" w:type="dxa"/>
              <w:bottom w:w="72" w:type="dxa"/>
              <w:right w:w="144" w:type="dxa"/>
            </w:tcMar>
          </w:tcPr>
          <w:p w14:paraId="157C6417" w14:textId="77777777" w:rsidR="00DC4144" w:rsidRPr="00B725DE" w:rsidRDefault="00DC4144" w:rsidP="007A2D5C">
            <w:pPr>
              <w:tabs>
                <w:tab w:val="num" w:pos="360"/>
              </w:tabs>
              <w:spacing w:line="220" w:lineRule="exact"/>
              <w:rPr>
                <w:color w:val="000000" w:themeColor="text1"/>
                <w:sz w:val="18"/>
                <w:szCs w:val="24"/>
              </w:rPr>
            </w:pPr>
            <w:r w:rsidRPr="00B725DE">
              <w:rPr>
                <w:color w:val="000000" w:themeColor="text1"/>
                <w:sz w:val="18"/>
                <w:szCs w:val="24"/>
              </w:rPr>
              <w:t xml:space="preserve">Understand how gender and role in the household would influence purchasing decisions, provided equal access to information </w:t>
            </w:r>
          </w:p>
        </w:tc>
      </w:tr>
      <w:tr w:rsidR="00DC4144" w:rsidRPr="00B725DE" w14:paraId="7A6EC0B4" w14:textId="77777777" w:rsidTr="00DE7A35">
        <w:trPr>
          <w:trHeight w:val="237"/>
        </w:trPr>
        <w:tc>
          <w:tcPr>
            <w:tcW w:w="2520" w:type="dxa"/>
            <w:tcBorders>
              <w:top w:val="single" w:sz="24" w:space="0" w:color="FFFFFF"/>
              <w:left w:val="single" w:sz="8" w:space="0" w:color="FFFFFF"/>
              <w:bottom w:val="single" w:sz="24" w:space="0" w:color="FFFFFF"/>
              <w:right w:val="single" w:sz="8" w:space="0" w:color="FFFFFF"/>
            </w:tcBorders>
            <w:shd w:val="clear" w:color="auto" w:fill="F3F7FB"/>
            <w:tcMar>
              <w:top w:w="72" w:type="dxa"/>
              <w:left w:w="144" w:type="dxa"/>
              <w:bottom w:w="72" w:type="dxa"/>
              <w:right w:w="144" w:type="dxa"/>
            </w:tcMar>
          </w:tcPr>
          <w:p w14:paraId="25CD34A4" w14:textId="77777777" w:rsidR="00DC4144" w:rsidRPr="00B725DE" w:rsidRDefault="00DC4144" w:rsidP="007A2D5C">
            <w:pPr>
              <w:tabs>
                <w:tab w:val="num" w:pos="360"/>
              </w:tabs>
              <w:spacing w:line="220" w:lineRule="exact"/>
              <w:rPr>
                <w:color w:val="000000" w:themeColor="text1"/>
                <w:sz w:val="18"/>
                <w:szCs w:val="24"/>
              </w:rPr>
            </w:pPr>
            <w:r w:rsidRPr="00B725DE">
              <w:rPr>
                <w:color w:val="000000" w:themeColor="text1"/>
                <w:sz w:val="18"/>
                <w:szCs w:val="24"/>
              </w:rPr>
              <w:t xml:space="preserve">Age groups </w:t>
            </w:r>
          </w:p>
        </w:tc>
        <w:tc>
          <w:tcPr>
            <w:tcW w:w="7380" w:type="dxa"/>
            <w:tcBorders>
              <w:top w:val="single" w:sz="24" w:space="0" w:color="FFFFFF"/>
              <w:left w:val="single" w:sz="8" w:space="0" w:color="FFFFFF"/>
              <w:bottom w:val="single" w:sz="24" w:space="0" w:color="FFFFFF"/>
              <w:right w:val="single" w:sz="8" w:space="0" w:color="FFFFFF"/>
            </w:tcBorders>
            <w:shd w:val="clear" w:color="auto" w:fill="F3F7FB"/>
            <w:tcMar>
              <w:top w:w="72" w:type="dxa"/>
              <w:left w:w="144" w:type="dxa"/>
              <w:bottom w:w="72" w:type="dxa"/>
              <w:right w:w="144" w:type="dxa"/>
            </w:tcMar>
          </w:tcPr>
          <w:p w14:paraId="4C69304C" w14:textId="77777777" w:rsidR="00DC4144" w:rsidRPr="00B725DE" w:rsidRDefault="00DC4144" w:rsidP="007A2D5C">
            <w:pPr>
              <w:tabs>
                <w:tab w:val="num" w:pos="360"/>
              </w:tabs>
              <w:spacing w:line="220" w:lineRule="exact"/>
              <w:rPr>
                <w:color w:val="000000" w:themeColor="text1"/>
                <w:sz w:val="18"/>
                <w:szCs w:val="24"/>
              </w:rPr>
            </w:pPr>
            <w:r w:rsidRPr="00B725DE">
              <w:rPr>
                <w:color w:val="000000" w:themeColor="text1"/>
                <w:sz w:val="18"/>
                <w:szCs w:val="24"/>
              </w:rPr>
              <w:t>Different age groups can access different levels of information or have different priorities</w:t>
            </w:r>
          </w:p>
        </w:tc>
      </w:tr>
      <w:tr w:rsidR="00DC4144" w:rsidRPr="00B725DE" w14:paraId="5B40DAD4" w14:textId="77777777" w:rsidTr="00DE7A35">
        <w:trPr>
          <w:trHeight w:val="214"/>
        </w:trPr>
        <w:tc>
          <w:tcPr>
            <w:tcW w:w="2520" w:type="dxa"/>
            <w:tcBorders>
              <w:top w:val="single" w:sz="24" w:space="0" w:color="FFFFFF"/>
              <w:left w:val="single" w:sz="8" w:space="0" w:color="FFFFFF"/>
              <w:bottom w:val="single" w:sz="24" w:space="0" w:color="FFFFFF"/>
              <w:right w:val="single" w:sz="8" w:space="0" w:color="FFFFFF"/>
            </w:tcBorders>
            <w:shd w:val="clear" w:color="auto" w:fill="F3F7FB"/>
            <w:tcMar>
              <w:top w:w="72" w:type="dxa"/>
              <w:left w:w="144" w:type="dxa"/>
              <w:bottom w:w="72" w:type="dxa"/>
              <w:right w:w="144" w:type="dxa"/>
            </w:tcMar>
          </w:tcPr>
          <w:p w14:paraId="05E3A537" w14:textId="77777777" w:rsidR="00DC4144" w:rsidRPr="00B725DE" w:rsidRDefault="00DC4144" w:rsidP="007A2D5C">
            <w:pPr>
              <w:tabs>
                <w:tab w:val="num" w:pos="360"/>
              </w:tabs>
              <w:spacing w:line="220" w:lineRule="exact"/>
              <w:rPr>
                <w:color w:val="000000" w:themeColor="text1"/>
                <w:sz w:val="18"/>
                <w:szCs w:val="24"/>
              </w:rPr>
            </w:pPr>
            <w:r w:rsidRPr="00B725DE">
              <w:rPr>
                <w:color w:val="000000" w:themeColor="text1"/>
                <w:sz w:val="18"/>
                <w:szCs w:val="24"/>
              </w:rPr>
              <w:t xml:space="preserve">Education level </w:t>
            </w:r>
          </w:p>
        </w:tc>
        <w:tc>
          <w:tcPr>
            <w:tcW w:w="7380" w:type="dxa"/>
            <w:tcBorders>
              <w:top w:val="single" w:sz="24" w:space="0" w:color="FFFFFF"/>
              <w:left w:val="single" w:sz="8" w:space="0" w:color="FFFFFF"/>
              <w:bottom w:val="single" w:sz="24" w:space="0" w:color="FFFFFF"/>
              <w:right w:val="single" w:sz="8" w:space="0" w:color="FFFFFF"/>
            </w:tcBorders>
            <w:shd w:val="clear" w:color="auto" w:fill="F3F7FB"/>
            <w:tcMar>
              <w:top w:w="72" w:type="dxa"/>
              <w:left w:w="144" w:type="dxa"/>
              <w:bottom w:w="72" w:type="dxa"/>
              <w:right w:w="144" w:type="dxa"/>
            </w:tcMar>
          </w:tcPr>
          <w:p w14:paraId="0945F125" w14:textId="77777777" w:rsidR="00DC4144" w:rsidRPr="00B725DE" w:rsidRDefault="00DC4144" w:rsidP="007A2D5C">
            <w:pPr>
              <w:tabs>
                <w:tab w:val="num" w:pos="360"/>
              </w:tabs>
              <w:spacing w:line="220" w:lineRule="exact"/>
              <w:rPr>
                <w:color w:val="000000" w:themeColor="text1"/>
                <w:sz w:val="18"/>
                <w:szCs w:val="24"/>
              </w:rPr>
            </w:pPr>
            <w:r w:rsidRPr="00B725DE">
              <w:rPr>
                <w:color w:val="000000" w:themeColor="text1"/>
                <w:sz w:val="18"/>
                <w:szCs w:val="24"/>
              </w:rPr>
              <w:t>Education can influence consumers’ awareness</w:t>
            </w:r>
          </w:p>
        </w:tc>
      </w:tr>
      <w:tr w:rsidR="00DC4144" w:rsidRPr="00B725DE" w14:paraId="64C4278A" w14:textId="77777777" w:rsidTr="00DE7A35">
        <w:trPr>
          <w:trHeight w:val="241"/>
        </w:trPr>
        <w:tc>
          <w:tcPr>
            <w:tcW w:w="2520" w:type="dxa"/>
            <w:tcBorders>
              <w:top w:val="single" w:sz="24" w:space="0" w:color="FFFFFF"/>
              <w:left w:val="single" w:sz="8" w:space="0" w:color="FFFFFF"/>
              <w:bottom w:val="single" w:sz="24" w:space="0" w:color="FFFFFF"/>
              <w:right w:val="single" w:sz="8" w:space="0" w:color="FFFFFF"/>
            </w:tcBorders>
            <w:shd w:val="clear" w:color="auto" w:fill="F3F7FB"/>
            <w:tcMar>
              <w:top w:w="72" w:type="dxa"/>
              <w:left w:w="144" w:type="dxa"/>
              <w:bottom w:w="72" w:type="dxa"/>
              <w:right w:w="144" w:type="dxa"/>
            </w:tcMar>
          </w:tcPr>
          <w:p w14:paraId="6217CE4E" w14:textId="77777777" w:rsidR="00DC4144" w:rsidRPr="00B725DE" w:rsidRDefault="00DC4144" w:rsidP="007A2D5C">
            <w:pPr>
              <w:tabs>
                <w:tab w:val="num" w:pos="360"/>
              </w:tabs>
              <w:spacing w:line="220" w:lineRule="exact"/>
              <w:rPr>
                <w:color w:val="000000" w:themeColor="text1"/>
                <w:sz w:val="18"/>
                <w:szCs w:val="24"/>
              </w:rPr>
            </w:pPr>
            <w:r w:rsidRPr="00B725DE">
              <w:rPr>
                <w:color w:val="000000" w:themeColor="text1"/>
                <w:sz w:val="18"/>
                <w:szCs w:val="24"/>
              </w:rPr>
              <w:t>Income-level representation</w:t>
            </w:r>
          </w:p>
        </w:tc>
        <w:tc>
          <w:tcPr>
            <w:tcW w:w="7380" w:type="dxa"/>
            <w:tcBorders>
              <w:top w:val="single" w:sz="24" w:space="0" w:color="FFFFFF"/>
              <w:left w:val="single" w:sz="8" w:space="0" w:color="FFFFFF"/>
              <w:bottom w:val="single" w:sz="24" w:space="0" w:color="FFFFFF"/>
              <w:right w:val="single" w:sz="8" w:space="0" w:color="FFFFFF"/>
            </w:tcBorders>
            <w:shd w:val="clear" w:color="auto" w:fill="F3F7FB"/>
            <w:tcMar>
              <w:top w:w="72" w:type="dxa"/>
              <w:left w:w="144" w:type="dxa"/>
              <w:bottom w:w="72" w:type="dxa"/>
              <w:right w:w="144" w:type="dxa"/>
            </w:tcMar>
          </w:tcPr>
          <w:p w14:paraId="465277A1" w14:textId="77777777" w:rsidR="00DC4144" w:rsidRPr="00B725DE" w:rsidRDefault="00DC4144" w:rsidP="007A2D5C">
            <w:pPr>
              <w:tabs>
                <w:tab w:val="num" w:pos="360"/>
              </w:tabs>
              <w:spacing w:line="220" w:lineRule="exact"/>
              <w:rPr>
                <w:color w:val="000000" w:themeColor="text1"/>
                <w:sz w:val="18"/>
                <w:szCs w:val="24"/>
              </w:rPr>
            </w:pPr>
            <w:r w:rsidRPr="00B725DE">
              <w:rPr>
                <w:color w:val="000000" w:themeColor="text1"/>
                <w:sz w:val="18"/>
                <w:szCs w:val="24"/>
              </w:rPr>
              <w:t>Income influences purchases of efficient models</w:t>
            </w:r>
          </w:p>
        </w:tc>
      </w:tr>
    </w:tbl>
    <w:p w14:paraId="55A72699" w14:textId="77777777" w:rsidR="00E6679F" w:rsidRPr="00B725DE" w:rsidRDefault="00E6679F" w:rsidP="002905EA">
      <w:pPr>
        <w:pStyle w:val="BodyText"/>
        <w:rPr>
          <w:rFonts w:eastAsiaTheme="minorEastAsia"/>
          <w:sz w:val="20"/>
          <w:szCs w:val="20"/>
          <w:shd w:val="clear" w:color="auto" w:fill="FFFFFF"/>
          <w:lang w:val="da-DK"/>
        </w:rPr>
      </w:pPr>
    </w:p>
    <w:p w14:paraId="0EC36224" w14:textId="25F9CAA2" w:rsidR="00D9342F" w:rsidRPr="000641E8" w:rsidRDefault="006B2D00" w:rsidP="00D9342F">
      <w:pPr>
        <w:pStyle w:val="Heading2"/>
        <w:rPr>
          <w:b w:val="0"/>
          <w:bCs w:val="0"/>
          <w:sz w:val="36"/>
          <w:szCs w:val="36"/>
        </w:rPr>
      </w:pPr>
      <w:r w:rsidRPr="000641E8">
        <w:rPr>
          <w:b w:val="0"/>
          <w:bCs w:val="0"/>
          <w:sz w:val="36"/>
          <w:szCs w:val="36"/>
        </w:rPr>
        <w:t>Scope of Work</w:t>
      </w:r>
    </w:p>
    <w:p w14:paraId="1F50285F" w14:textId="29C03D3F" w:rsidR="00D9342F" w:rsidRPr="002B18F5" w:rsidRDefault="00D9342F" w:rsidP="00D9342F">
      <w:pPr>
        <w:pStyle w:val="Heading2"/>
        <w:rPr>
          <w:sz w:val="22"/>
          <w:szCs w:val="22"/>
        </w:rPr>
      </w:pPr>
    </w:p>
    <w:p w14:paraId="7918036E" w14:textId="137C622D" w:rsidR="00482510" w:rsidRDefault="009133D5" w:rsidP="00482510">
      <w:pPr>
        <w:jc w:val="both"/>
        <w:rPr>
          <w:color w:val="474C55"/>
        </w:rPr>
      </w:pPr>
      <w:r w:rsidRPr="000641E8">
        <w:rPr>
          <w:color w:val="474C55"/>
        </w:rPr>
        <w:t xml:space="preserve">Under this project, the Contractor will implement </w:t>
      </w:r>
      <w:r w:rsidR="00482510" w:rsidRPr="000641E8">
        <w:rPr>
          <w:color w:val="474C55"/>
        </w:rPr>
        <w:t>the below-described tasks</w:t>
      </w:r>
      <w:r w:rsidRPr="000641E8">
        <w:rPr>
          <w:color w:val="474C55"/>
        </w:rPr>
        <w:t xml:space="preserve"> including desktop research, interviews with key stakeholders, and consumer and other stakeholder survey to identify strategies for consumer and other stakeholder awareness measures. This effort will focus on air conditioners as it was one of the first products regulated by the DOE.</w:t>
      </w:r>
      <w:r w:rsidR="00482510" w:rsidRPr="000641E8">
        <w:rPr>
          <w:color w:val="474C55"/>
        </w:rPr>
        <w:t xml:space="preserve"> Execution of all activities and tasks must be conducted in close consultation with CLASP and other relevant stakeholders including the Philippines DOE.</w:t>
      </w:r>
    </w:p>
    <w:p w14:paraId="25CF1830" w14:textId="77777777" w:rsidR="000641E8" w:rsidRPr="000641E8" w:rsidRDefault="000641E8" w:rsidP="00482510">
      <w:pPr>
        <w:jc w:val="both"/>
        <w:rPr>
          <w:color w:val="474C55"/>
        </w:rPr>
      </w:pPr>
    </w:p>
    <w:p w14:paraId="3E6665C4" w14:textId="3D04692E" w:rsidR="00770E4B" w:rsidRPr="000641E8" w:rsidRDefault="00770E4B" w:rsidP="00770E4B">
      <w:pPr>
        <w:pStyle w:val="MCLASPHeading1"/>
        <w:spacing w:line="259" w:lineRule="auto"/>
        <w:jc w:val="both"/>
        <w:rPr>
          <w:rFonts w:cs="Arial"/>
          <w:color w:val="474C55"/>
        </w:rPr>
      </w:pPr>
      <w:r w:rsidRPr="000641E8">
        <w:rPr>
          <w:rFonts w:cs="Arial"/>
          <w:color w:val="474C55"/>
        </w:rPr>
        <w:t xml:space="preserve">Task 1: Survey Planning and Kick-off </w:t>
      </w:r>
      <w:r w:rsidR="001C40F8" w:rsidRPr="000641E8">
        <w:rPr>
          <w:rFonts w:cs="Arial"/>
          <w:color w:val="474C55"/>
        </w:rPr>
        <w:t>M</w:t>
      </w:r>
      <w:r w:rsidRPr="000641E8">
        <w:rPr>
          <w:rFonts w:cs="Arial"/>
          <w:color w:val="474C55"/>
        </w:rPr>
        <w:t xml:space="preserve">eeting </w:t>
      </w:r>
    </w:p>
    <w:p w14:paraId="795AF67A" w14:textId="6528E9D0" w:rsidR="00770E4B" w:rsidRPr="000641E8" w:rsidRDefault="00770E4B" w:rsidP="00770E4B">
      <w:pPr>
        <w:spacing w:after="120"/>
        <w:jc w:val="both"/>
        <w:rPr>
          <w:rFonts w:eastAsia="Calibri"/>
          <w:color w:val="474C55"/>
        </w:rPr>
      </w:pPr>
      <w:r w:rsidRPr="000641E8">
        <w:rPr>
          <w:rFonts w:eastAsia="Calibri"/>
          <w:color w:val="474C55"/>
        </w:rPr>
        <w:t xml:space="preserve">The </w:t>
      </w:r>
      <w:r w:rsidR="001C40F8" w:rsidRPr="000641E8">
        <w:rPr>
          <w:rFonts w:eastAsia="Calibri"/>
          <w:color w:val="474C55"/>
        </w:rPr>
        <w:t>C</w:t>
      </w:r>
      <w:r w:rsidRPr="000641E8">
        <w:rPr>
          <w:rFonts w:eastAsia="Calibri"/>
          <w:color w:val="474C55"/>
        </w:rPr>
        <w:t xml:space="preserve">ontractor will develop a plan and methodology for the survey, based on recent market data and insights, to ensure survey responses are representative of Philippines consumers and other stakeholders. The </w:t>
      </w:r>
      <w:r w:rsidR="001C40F8" w:rsidRPr="000641E8">
        <w:rPr>
          <w:rFonts w:eastAsia="Calibri"/>
          <w:color w:val="474C55"/>
        </w:rPr>
        <w:t>C</w:t>
      </w:r>
      <w:r w:rsidRPr="000641E8">
        <w:rPr>
          <w:rFonts w:eastAsia="Calibri"/>
          <w:color w:val="474C55"/>
        </w:rPr>
        <w:t xml:space="preserve">ontractor will present the proposed survey plan, methodology, and the market data at the kick-off meeting within two weeks of contract inception. </w:t>
      </w:r>
    </w:p>
    <w:p w14:paraId="31AEA433" w14:textId="1C0A6108" w:rsidR="00770E4B" w:rsidRPr="000641E8" w:rsidRDefault="00770E4B" w:rsidP="00770E4B">
      <w:pPr>
        <w:spacing w:after="120"/>
        <w:jc w:val="both"/>
        <w:rPr>
          <w:rFonts w:eastAsia="Calibri"/>
          <w:color w:val="474C55"/>
        </w:rPr>
      </w:pPr>
      <w:r w:rsidRPr="000641E8">
        <w:rPr>
          <w:rFonts w:eastAsia="Calibri"/>
          <w:color w:val="474C55"/>
        </w:rPr>
        <w:t xml:space="preserve">The methodology should define whether the survey should be in the form of interviews, focus groups, telephone surveys, or online surveys or a combination of various approaches; the platform; and the rationale of the choice. The survey methodology should ensure that space is created for meaningful participation for each respondent. The final approach will be agreed with CLASP. </w:t>
      </w:r>
    </w:p>
    <w:p w14:paraId="1576A43F" w14:textId="77777777" w:rsidR="002C0185" w:rsidRDefault="002C0185" w:rsidP="004B0C49">
      <w:pPr>
        <w:jc w:val="both"/>
        <w:rPr>
          <w:b/>
          <w:bCs/>
          <w:color w:val="474C55"/>
        </w:rPr>
      </w:pPr>
    </w:p>
    <w:p w14:paraId="13DE185D" w14:textId="0A5FBA31" w:rsidR="00770E4B" w:rsidRPr="000641E8" w:rsidRDefault="007A780C" w:rsidP="00770E4B">
      <w:pPr>
        <w:spacing w:after="120"/>
        <w:jc w:val="both"/>
        <w:rPr>
          <w:b/>
          <w:color w:val="474C55"/>
        </w:rPr>
      </w:pPr>
      <w:r w:rsidRPr="000641E8">
        <w:rPr>
          <w:b/>
          <w:bCs/>
          <w:color w:val="474C55"/>
        </w:rPr>
        <w:t>Activities under this task include</w:t>
      </w:r>
      <w:r w:rsidR="00770E4B" w:rsidRPr="000641E8">
        <w:rPr>
          <w:b/>
          <w:color w:val="474C55"/>
        </w:rPr>
        <w:t xml:space="preserve">: </w:t>
      </w:r>
    </w:p>
    <w:p w14:paraId="4A596779" w14:textId="02D51655" w:rsidR="00770E4B" w:rsidRPr="000641E8" w:rsidRDefault="00770E4B" w:rsidP="004B0C49">
      <w:pPr>
        <w:pStyle w:val="ListParagraph"/>
        <w:widowControl/>
        <w:numPr>
          <w:ilvl w:val="0"/>
          <w:numId w:val="17"/>
        </w:numPr>
        <w:autoSpaceDE/>
        <w:autoSpaceDN/>
        <w:ind w:left="720" w:hanging="360"/>
        <w:contextualSpacing/>
        <w:jc w:val="both"/>
        <w:rPr>
          <w:color w:val="474C55"/>
        </w:rPr>
      </w:pPr>
      <w:r w:rsidRPr="000641E8">
        <w:rPr>
          <w:color w:val="474C55"/>
        </w:rPr>
        <w:t xml:space="preserve">Prepare a </w:t>
      </w:r>
      <w:r w:rsidR="00EA2CF0">
        <w:rPr>
          <w:color w:val="474C55"/>
        </w:rPr>
        <w:t xml:space="preserve">PowerPoint (PPT) </w:t>
      </w:r>
      <w:r w:rsidRPr="000641E8">
        <w:rPr>
          <w:color w:val="474C55"/>
        </w:rPr>
        <w:t xml:space="preserve">presentation outlining the proposed survey plan, methodology, and relevant market data </w:t>
      </w:r>
    </w:p>
    <w:p w14:paraId="62E375EE" w14:textId="2A9EF4AB" w:rsidR="00770E4B" w:rsidRPr="000641E8" w:rsidRDefault="00770E4B" w:rsidP="004B0C49">
      <w:pPr>
        <w:pStyle w:val="ListParagraph"/>
        <w:widowControl/>
        <w:numPr>
          <w:ilvl w:val="0"/>
          <w:numId w:val="17"/>
        </w:numPr>
        <w:autoSpaceDE/>
        <w:autoSpaceDN/>
        <w:spacing w:after="120"/>
        <w:ind w:left="720" w:hanging="360"/>
        <w:contextualSpacing/>
        <w:jc w:val="both"/>
        <w:rPr>
          <w:color w:val="474C55"/>
        </w:rPr>
      </w:pPr>
      <w:r w:rsidRPr="000641E8">
        <w:rPr>
          <w:color w:val="474C55"/>
        </w:rPr>
        <w:t xml:space="preserve">Participate in </w:t>
      </w:r>
      <w:r w:rsidR="00854542" w:rsidRPr="000641E8">
        <w:rPr>
          <w:color w:val="474C55"/>
        </w:rPr>
        <w:t xml:space="preserve">a </w:t>
      </w:r>
      <w:r w:rsidRPr="000641E8">
        <w:rPr>
          <w:color w:val="474C55"/>
        </w:rPr>
        <w:t xml:space="preserve">kick-off meeting video conference with </w:t>
      </w:r>
      <w:r w:rsidR="00DC4144" w:rsidRPr="000641E8">
        <w:rPr>
          <w:color w:val="474C55"/>
        </w:rPr>
        <w:t>CLASP</w:t>
      </w:r>
      <w:r w:rsidRPr="000641E8">
        <w:rPr>
          <w:color w:val="474C55"/>
        </w:rPr>
        <w:t xml:space="preserve"> to:</w:t>
      </w:r>
    </w:p>
    <w:p w14:paraId="4B3017A8" w14:textId="77777777" w:rsidR="00770E4B" w:rsidRPr="000641E8" w:rsidRDefault="00770E4B" w:rsidP="004B0C49">
      <w:pPr>
        <w:pStyle w:val="ListParagraph"/>
        <w:widowControl/>
        <w:numPr>
          <w:ilvl w:val="1"/>
          <w:numId w:val="16"/>
        </w:numPr>
        <w:autoSpaceDE/>
        <w:autoSpaceDN/>
        <w:contextualSpacing/>
        <w:jc w:val="both"/>
        <w:rPr>
          <w:color w:val="474C55"/>
        </w:rPr>
      </w:pPr>
      <w:r w:rsidRPr="000641E8">
        <w:rPr>
          <w:color w:val="474C55"/>
        </w:rPr>
        <w:t>Present and agree on the proposed survey plan, methodology, and relevant market data</w:t>
      </w:r>
    </w:p>
    <w:p w14:paraId="0F086CF7" w14:textId="77777777" w:rsidR="00770E4B" w:rsidRPr="000641E8" w:rsidRDefault="00770E4B" w:rsidP="004B0C49">
      <w:pPr>
        <w:pStyle w:val="ListParagraph"/>
        <w:widowControl/>
        <w:numPr>
          <w:ilvl w:val="1"/>
          <w:numId w:val="16"/>
        </w:numPr>
        <w:autoSpaceDE/>
        <w:autoSpaceDN/>
        <w:spacing w:after="120"/>
        <w:contextualSpacing/>
        <w:jc w:val="both"/>
        <w:rPr>
          <w:color w:val="474C55"/>
        </w:rPr>
      </w:pPr>
      <w:r w:rsidRPr="000641E8">
        <w:rPr>
          <w:color w:val="474C55"/>
        </w:rPr>
        <w:t>Present and agree a detailed proposed timeline of survey execution and analysis</w:t>
      </w:r>
    </w:p>
    <w:p w14:paraId="0CA0EC74" w14:textId="77777777" w:rsidR="002C0185" w:rsidRDefault="002C0185" w:rsidP="00770E4B">
      <w:pPr>
        <w:spacing w:after="120"/>
        <w:jc w:val="both"/>
        <w:rPr>
          <w:b/>
          <w:color w:val="474C55"/>
        </w:rPr>
      </w:pPr>
    </w:p>
    <w:p w14:paraId="005D0EF3" w14:textId="75E620A6" w:rsidR="00941198" w:rsidRPr="00EC7D28" w:rsidRDefault="00770E4B" w:rsidP="00EC7D28">
      <w:pPr>
        <w:spacing w:after="120"/>
        <w:jc w:val="both"/>
        <w:rPr>
          <w:b/>
          <w:color w:val="474C55"/>
        </w:rPr>
      </w:pPr>
      <w:r w:rsidRPr="000641E8">
        <w:rPr>
          <w:b/>
          <w:color w:val="474C55"/>
        </w:rPr>
        <w:t>Delivery Requirements and Outputs of this task:</w:t>
      </w:r>
    </w:p>
    <w:p w14:paraId="3532D1C6" w14:textId="349A616F" w:rsidR="00941198" w:rsidRPr="000641E8" w:rsidRDefault="00EC7D28" w:rsidP="002C2350">
      <w:pPr>
        <w:widowControl/>
        <w:numPr>
          <w:ilvl w:val="0"/>
          <w:numId w:val="18"/>
        </w:numPr>
        <w:autoSpaceDE/>
        <w:autoSpaceDN/>
        <w:spacing w:after="120"/>
        <w:ind w:left="720" w:hanging="360"/>
        <w:jc w:val="both"/>
        <w:rPr>
          <w:color w:val="474C55"/>
        </w:rPr>
      </w:pPr>
      <w:r>
        <w:rPr>
          <w:color w:val="474C55"/>
        </w:rPr>
        <w:lastRenderedPageBreak/>
        <w:t xml:space="preserve">Inception </w:t>
      </w:r>
      <w:r w:rsidR="00EA2CF0">
        <w:rPr>
          <w:color w:val="474C55"/>
        </w:rPr>
        <w:t xml:space="preserve">PPT </w:t>
      </w:r>
      <w:r>
        <w:rPr>
          <w:color w:val="474C55"/>
        </w:rPr>
        <w:t>p</w:t>
      </w:r>
      <w:r w:rsidR="00770E4B" w:rsidRPr="000641E8">
        <w:rPr>
          <w:color w:val="474C55"/>
        </w:rPr>
        <w:t>resentation on survey execution and analysis plan, including methodology, relevant market data</w:t>
      </w:r>
      <w:r w:rsidR="007A780C" w:rsidRPr="000641E8">
        <w:rPr>
          <w:color w:val="474C55"/>
        </w:rPr>
        <w:t>,</w:t>
      </w:r>
      <w:r w:rsidR="00770E4B" w:rsidRPr="000641E8">
        <w:rPr>
          <w:color w:val="474C55"/>
        </w:rPr>
        <w:t xml:space="preserve"> and timelines</w:t>
      </w:r>
    </w:p>
    <w:p w14:paraId="217C0924" w14:textId="228B4C0E" w:rsidR="002C0185" w:rsidRPr="002C0185" w:rsidRDefault="00770E4B" w:rsidP="002C2350">
      <w:pPr>
        <w:widowControl/>
        <w:numPr>
          <w:ilvl w:val="0"/>
          <w:numId w:val="18"/>
        </w:numPr>
        <w:autoSpaceDE/>
        <w:autoSpaceDN/>
        <w:spacing w:after="120"/>
        <w:ind w:left="720" w:hanging="360"/>
        <w:jc w:val="both"/>
        <w:rPr>
          <w:color w:val="474C55"/>
        </w:rPr>
      </w:pPr>
      <w:r w:rsidRPr="000641E8">
        <w:rPr>
          <w:color w:val="474C55"/>
        </w:rPr>
        <w:t>Raw market data</w:t>
      </w:r>
    </w:p>
    <w:p w14:paraId="4F616A29" w14:textId="77777777" w:rsidR="002C0185" w:rsidRDefault="002C0185" w:rsidP="002C0185">
      <w:pPr>
        <w:pStyle w:val="MCLASPHeading1"/>
        <w:spacing w:before="0" w:after="0" w:line="259" w:lineRule="auto"/>
        <w:jc w:val="both"/>
        <w:rPr>
          <w:rFonts w:cs="Arial"/>
          <w:color w:val="474C55"/>
        </w:rPr>
      </w:pPr>
    </w:p>
    <w:p w14:paraId="4B8240A1" w14:textId="3ECB40C8" w:rsidR="00F44F02" w:rsidRPr="000641E8" w:rsidRDefault="00A31AAA" w:rsidP="002C0185">
      <w:pPr>
        <w:pStyle w:val="MCLASPHeading1"/>
        <w:spacing w:before="0" w:line="259" w:lineRule="auto"/>
        <w:jc w:val="both"/>
        <w:rPr>
          <w:rFonts w:cs="Arial"/>
          <w:color w:val="474C55"/>
        </w:rPr>
      </w:pPr>
      <w:r w:rsidRPr="000641E8">
        <w:rPr>
          <w:rFonts w:cs="Arial"/>
          <w:color w:val="474C55"/>
        </w:rPr>
        <w:t xml:space="preserve">Task </w:t>
      </w:r>
      <w:r w:rsidR="007A780C" w:rsidRPr="000641E8">
        <w:rPr>
          <w:rFonts w:cs="Arial"/>
          <w:color w:val="474C55"/>
        </w:rPr>
        <w:t>2</w:t>
      </w:r>
      <w:r w:rsidRPr="000641E8">
        <w:rPr>
          <w:rFonts w:cs="Arial"/>
          <w:color w:val="474C55"/>
        </w:rPr>
        <w:t xml:space="preserve"> – </w:t>
      </w:r>
      <w:r w:rsidR="00142022" w:rsidRPr="000641E8">
        <w:rPr>
          <w:rFonts w:cs="Arial"/>
          <w:color w:val="474C55"/>
        </w:rPr>
        <w:t>Prepare Stakeholder Survey</w:t>
      </w:r>
    </w:p>
    <w:p w14:paraId="59C61C21" w14:textId="33E4E26B" w:rsidR="0069062E" w:rsidRPr="000641E8" w:rsidRDefault="007A780C" w:rsidP="0069062E">
      <w:pPr>
        <w:spacing w:before="120" w:line="259" w:lineRule="auto"/>
        <w:jc w:val="both"/>
        <w:rPr>
          <w:color w:val="474C55"/>
        </w:rPr>
      </w:pPr>
      <w:r w:rsidRPr="000641E8">
        <w:rPr>
          <w:color w:val="474C55"/>
        </w:rPr>
        <w:t xml:space="preserve">The Contractor </w:t>
      </w:r>
      <w:r w:rsidR="00465BCA" w:rsidRPr="000641E8">
        <w:rPr>
          <w:color w:val="474C55"/>
        </w:rPr>
        <w:t xml:space="preserve">will conduct desk research and </w:t>
      </w:r>
      <w:r w:rsidR="00ED38D7" w:rsidRPr="000641E8">
        <w:rPr>
          <w:color w:val="474C55"/>
        </w:rPr>
        <w:t xml:space="preserve">initial </w:t>
      </w:r>
      <w:r w:rsidR="00465BCA" w:rsidRPr="000641E8">
        <w:rPr>
          <w:color w:val="474C55"/>
        </w:rPr>
        <w:t xml:space="preserve">interviews </w:t>
      </w:r>
      <w:r w:rsidR="00ED38D7" w:rsidRPr="000641E8">
        <w:rPr>
          <w:color w:val="474C55"/>
        </w:rPr>
        <w:t xml:space="preserve">with DOE staff </w:t>
      </w:r>
      <w:r w:rsidR="00465BCA" w:rsidRPr="000641E8">
        <w:rPr>
          <w:color w:val="474C55"/>
        </w:rPr>
        <w:t>to gather information on the Philippines’ Energy Labeling Pro</w:t>
      </w:r>
      <w:r w:rsidR="00ED38D7" w:rsidRPr="000641E8">
        <w:rPr>
          <w:color w:val="474C55"/>
        </w:rPr>
        <w:t>gram</w:t>
      </w:r>
      <w:r w:rsidR="0069062E" w:rsidRPr="000641E8">
        <w:rPr>
          <w:color w:val="474C55"/>
        </w:rPr>
        <w:t>, which will inform subsequent survey and recommendations. The Contractor should seek collaboration with DOE to give an accurate description of the program.</w:t>
      </w:r>
      <w:r w:rsidR="00806960" w:rsidRPr="000641E8">
        <w:rPr>
          <w:color w:val="474C55"/>
        </w:rPr>
        <w:t xml:space="preserve"> </w:t>
      </w:r>
    </w:p>
    <w:p w14:paraId="510359FA" w14:textId="707E6293" w:rsidR="0069062E" w:rsidRPr="000641E8" w:rsidRDefault="0069062E" w:rsidP="0069062E">
      <w:pPr>
        <w:spacing w:before="120" w:line="259" w:lineRule="auto"/>
        <w:jc w:val="both"/>
        <w:rPr>
          <w:color w:val="474C55"/>
        </w:rPr>
      </w:pPr>
      <w:proofErr w:type="gramStart"/>
      <w:r w:rsidRPr="000641E8">
        <w:rPr>
          <w:color w:val="474C55"/>
        </w:rPr>
        <w:t>In particular, this</w:t>
      </w:r>
      <w:proofErr w:type="gramEnd"/>
      <w:r w:rsidRPr="000641E8">
        <w:rPr>
          <w:color w:val="474C55"/>
        </w:rPr>
        <w:t xml:space="preserve"> task should cover the following topics:</w:t>
      </w:r>
      <w:r w:rsidR="00465BCA" w:rsidRPr="000641E8">
        <w:rPr>
          <w:color w:val="474C55"/>
        </w:rPr>
        <w:t xml:space="preserve"> </w:t>
      </w:r>
    </w:p>
    <w:p w14:paraId="430300F1" w14:textId="725BB089" w:rsidR="0069062E" w:rsidRPr="000641E8" w:rsidRDefault="0069062E" w:rsidP="006779A3">
      <w:pPr>
        <w:pStyle w:val="ListParagraph"/>
        <w:numPr>
          <w:ilvl w:val="0"/>
          <w:numId w:val="14"/>
        </w:numPr>
        <w:spacing w:before="120" w:after="120" w:line="259" w:lineRule="auto"/>
        <w:jc w:val="both"/>
        <w:rPr>
          <w:color w:val="474C55"/>
        </w:rPr>
      </w:pPr>
      <w:r w:rsidRPr="000641E8">
        <w:rPr>
          <w:color w:val="474C55"/>
        </w:rPr>
        <w:t xml:space="preserve">How </w:t>
      </w:r>
      <w:r w:rsidR="009C3038" w:rsidRPr="000641E8">
        <w:rPr>
          <w:color w:val="474C55"/>
        </w:rPr>
        <w:t xml:space="preserve">the </w:t>
      </w:r>
      <w:r w:rsidRPr="000641E8">
        <w:rPr>
          <w:color w:val="474C55"/>
        </w:rPr>
        <w:t xml:space="preserve">PELP labeling scheme works and </w:t>
      </w:r>
      <w:r w:rsidR="00465BCA" w:rsidRPr="000641E8">
        <w:rPr>
          <w:color w:val="474C55"/>
        </w:rPr>
        <w:t>its history and policy evolution over the past decade</w:t>
      </w:r>
      <w:r w:rsidRPr="000641E8">
        <w:rPr>
          <w:color w:val="474C55"/>
        </w:rPr>
        <w:t>s</w:t>
      </w:r>
    </w:p>
    <w:p w14:paraId="7D39B082" w14:textId="484399DD" w:rsidR="00F62E2F" w:rsidRPr="000641E8" w:rsidRDefault="00806960" w:rsidP="006779A3">
      <w:pPr>
        <w:pStyle w:val="ListParagraph"/>
        <w:numPr>
          <w:ilvl w:val="0"/>
          <w:numId w:val="14"/>
        </w:numPr>
        <w:spacing w:before="120" w:after="120" w:line="259" w:lineRule="auto"/>
        <w:jc w:val="both"/>
        <w:rPr>
          <w:color w:val="474C55"/>
        </w:rPr>
      </w:pPr>
      <w:r w:rsidRPr="000641E8">
        <w:rPr>
          <w:color w:val="474C55"/>
        </w:rPr>
        <w:t>H</w:t>
      </w:r>
      <w:r w:rsidR="00F62E2F" w:rsidRPr="000641E8">
        <w:rPr>
          <w:color w:val="474C55"/>
        </w:rPr>
        <w:t>ighlight the purpose and value of the labeling program to various stakeholders including consumers, retailers, industry, government energy agencies, and institutions interested in market transformation programs:</w:t>
      </w:r>
    </w:p>
    <w:p w14:paraId="29355973" w14:textId="4290774C" w:rsidR="00F62E2F" w:rsidRPr="00DE7A35" w:rsidRDefault="00F62E2F" w:rsidP="00DE7A35">
      <w:pPr>
        <w:pStyle w:val="ListParagraph"/>
        <w:widowControl/>
        <w:numPr>
          <w:ilvl w:val="1"/>
          <w:numId w:val="14"/>
        </w:numPr>
        <w:autoSpaceDE/>
        <w:autoSpaceDN/>
        <w:spacing w:before="120" w:after="120" w:line="259" w:lineRule="auto"/>
        <w:jc w:val="both"/>
        <w:rPr>
          <w:color w:val="474C55"/>
        </w:rPr>
      </w:pPr>
      <w:r w:rsidRPr="00DE7A35">
        <w:rPr>
          <w:color w:val="474C55"/>
        </w:rPr>
        <w:t>Value to consumers: informing purchasing decisions and differentiating products</w:t>
      </w:r>
    </w:p>
    <w:p w14:paraId="7EB54BBE" w14:textId="0AD7D3FD" w:rsidR="00F62E2F" w:rsidRPr="00DE7A35" w:rsidRDefault="00F62E2F" w:rsidP="00DE7A35">
      <w:pPr>
        <w:pStyle w:val="ListParagraph"/>
        <w:widowControl/>
        <w:numPr>
          <w:ilvl w:val="1"/>
          <w:numId w:val="14"/>
        </w:numPr>
        <w:autoSpaceDE/>
        <w:autoSpaceDN/>
        <w:spacing w:before="120" w:after="120" w:line="259" w:lineRule="auto"/>
        <w:jc w:val="both"/>
        <w:rPr>
          <w:color w:val="474C55"/>
        </w:rPr>
      </w:pPr>
      <w:r w:rsidRPr="00DE7A35">
        <w:rPr>
          <w:color w:val="474C55"/>
        </w:rPr>
        <w:t xml:space="preserve">Value to industry and retailers: </w:t>
      </w:r>
      <w:r w:rsidR="009C3038" w:rsidRPr="00DE7A35">
        <w:rPr>
          <w:color w:val="474C55"/>
        </w:rPr>
        <w:t>tool</w:t>
      </w:r>
      <w:r w:rsidRPr="00DE7A35">
        <w:rPr>
          <w:color w:val="474C55"/>
        </w:rPr>
        <w:t xml:space="preserve"> to market more efficient products</w:t>
      </w:r>
    </w:p>
    <w:p w14:paraId="0C27B65B" w14:textId="14EC47D6" w:rsidR="00F62E2F" w:rsidRPr="00DE7A35" w:rsidRDefault="00F62E2F" w:rsidP="00DE7A35">
      <w:pPr>
        <w:pStyle w:val="ListParagraph"/>
        <w:widowControl/>
        <w:numPr>
          <w:ilvl w:val="1"/>
          <w:numId w:val="14"/>
        </w:numPr>
        <w:autoSpaceDE/>
        <w:autoSpaceDN/>
        <w:spacing w:before="120" w:after="120" w:line="259" w:lineRule="auto"/>
        <w:jc w:val="both"/>
        <w:rPr>
          <w:color w:val="474C55"/>
        </w:rPr>
      </w:pPr>
      <w:r w:rsidRPr="00DE7A35">
        <w:rPr>
          <w:color w:val="474C55"/>
        </w:rPr>
        <w:t>Value to market transformation programs: providing easy to use categorization for informing program design</w:t>
      </w:r>
    </w:p>
    <w:p w14:paraId="22C61147" w14:textId="77777777" w:rsidR="002C0185" w:rsidRDefault="002C0185" w:rsidP="002C2350">
      <w:pPr>
        <w:widowControl/>
        <w:autoSpaceDE/>
        <w:autoSpaceDN/>
        <w:spacing w:line="259" w:lineRule="auto"/>
        <w:jc w:val="both"/>
        <w:rPr>
          <w:b/>
          <w:bCs/>
          <w:color w:val="474C55"/>
        </w:rPr>
      </w:pPr>
    </w:p>
    <w:p w14:paraId="2725F296" w14:textId="7E65CF13" w:rsidR="00F62E2F" w:rsidRPr="000641E8" w:rsidRDefault="00F62E2F" w:rsidP="002C2350">
      <w:pPr>
        <w:widowControl/>
        <w:autoSpaceDE/>
        <w:autoSpaceDN/>
        <w:spacing w:after="120" w:line="259" w:lineRule="auto"/>
        <w:jc w:val="both"/>
        <w:rPr>
          <w:color w:val="474C55"/>
        </w:rPr>
      </w:pPr>
      <w:r w:rsidRPr="000641E8">
        <w:rPr>
          <w:b/>
          <w:bCs/>
          <w:color w:val="474C55"/>
        </w:rPr>
        <w:t xml:space="preserve">Activities under this task include but </w:t>
      </w:r>
      <w:r w:rsidR="00854542" w:rsidRPr="000641E8">
        <w:rPr>
          <w:b/>
          <w:bCs/>
          <w:color w:val="474C55"/>
        </w:rPr>
        <w:t xml:space="preserve">are </w:t>
      </w:r>
      <w:r w:rsidRPr="000641E8">
        <w:rPr>
          <w:b/>
          <w:bCs/>
          <w:color w:val="474C55"/>
        </w:rPr>
        <w:t>not limited to</w:t>
      </w:r>
      <w:r w:rsidRPr="000641E8">
        <w:rPr>
          <w:color w:val="474C55"/>
        </w:rPr>
        <w:t>:</w:t>
      </w:r>
    </w:p>
    <w:p w14:paraId="429AF9BE" w14:textId="0AC35A95" w:rsidR="00F62E2F" w:rsidRPr="000641E8" w:rsidRDefault="002C105F" w:rsidP="006779A3">
      <w:pPr>
        <w:pStyle w:val="ListParagraph"/>
        <w:widowControl/>
        <w:numPr>
          <w:ilvl w:val="0"/>
          <w:numId w:val="11"/>
        </w:numPr>
        <w:autoSpaceDE/>
        <w:autoSpaceDN/>
        <w:spacing w:before="120" w:after="120" w:line="259" w:lineRule="auto"/>
        <w:jc w:val="both"/>
        <w:rPr>
          <w:color w:val="474C55"/>
        </w:rPr>
      </w:pPr>
      <w:r w:rsidRPr="000641E8">
        <w:rPr>
          <w:color w:val="474C55"/>
        </w:rPr>
        <w:t>Conduct desk research to gather information on the Philippines’ Energy Labeling Program, its history</w:t>
      </w:r>
      <w:r w:rsidR="00854542" w:rsidRPr="000641E8">
        <w:rPr>
          <w:color w:val="474C55"/>
        </w:rPr>
        <w:t>,</w:t>
      </w:r>
      <w:r w:rsidRPr="000641E8">
        <w:rPr>
          <w:color w:val="474C55"/>
        </w:rPr>
        <w:t xml:space="preserve"> and policy evolution over the past decade</w:t>
      </w:r>
      <w:r w:rsidR="00ED38D7" w:rsidRPr="000641E8">
        <w:rPr>
          <w:color w:val="474C55"/>
        </w:rPr>
        <w:t>s</w:t>
      </w:r>
      <w:r w:rsidRPr="000641E8">
        <w:rPr>
          <w:color w:val="474C55"/>
        </w:rPr>
        <w:t>.</w:t>
      </w:r>
    </w:p>
    <w:p w14:paraId="675CF048" w14:textId="0D455AD2" w:rsidR="00F62E2F" w:rsidRPr="000641E8" w:rsidRDefault="007A780C" w:rsidP="006779A3">
      <w:pPr>
        <w:pStyle w:val="ListParagraph"/>
        <w:widowControl/>
        <w:numPr>
          <w:ilvl w:val="0"/>
          <w:numId w:val="11"/>
        </w:numPr>
        <w:autoSpaceDE/>
        <w:autoSpaceDN/>
        <w:spacing w:before="120" w:after="120" w:line="259" w:lineRule="auto"/>
        <w:jc w:val="both"/>
        <w:rPr>
          <w:color w:val="474C55"/>
        </w:rPr>
      </w:pPr>
      <w:r w:rsidRPr="000641E8">
        <w:rPr>
          <w:color w:val="474C55"/>
        </w:rPr>
        <w:t>Supplement desk research with conducting the interviews with relevant stakeholders to gather necessary and comprehensive information on PELP and its value to various stakeholder groups.</w:t>
      </w:r>
    </w:p>
    <w:p w14:paraId="22638788" w14:textId="77777777" w:rsidR="002C0185" w:rsidRDefault="002C0185" w:rsidP="007A780C">
      <w:pPr>
        <w:spacing w:after="120"/>
        <w:jc w:val="both"/>
        <w:rPr>
          <w:b/>
          <w:color w:val="474C55"/>
        </w:rPr>
      </w:pPr>
    </w:p>
    <w:p w14:paraId="5D131584" w14:textId="2391908F" w:rsidR="007A780C" w:rsidRPr="000641E8" w:rsidRDefault="007A780C" w:rsidP="007A780C">
      <w:pPr>
        <w:spacing w:after="120"/>
        <w:jc w:val="both"/>
        <w:rPr>
          <w:b/>
          <w:color w:val="474C55"/>
        </w:rPr>
      </w:pPr>
      <w:r w:rsidRPr="000641E8">
        <w:rPr>
          <w:b/>
          <w:color w:val="474C55"/>
        </w:rPr>
        <w:t>Delivery Requirements and Outputs of this task:</w:t>
      </w:r>
    </w:p>
    <w:p w14:paraId="30339922" w14:textId="1A0F29F8" w:rsidR="002C105F" w:rsidRPr="000641E8" w:rsidRDefault="00657488" w:rsidP="002C2350">
      <w:pPr>
        <w:pStyle w:val="ListParagraph"/>
        <w:widowControl/>
        <w:numPr>
          <w:ilvl w:val="0"/>
          <w:numId w:val="23"/>
        </w:numPr>
        <w:autoSpaceDE/>
        <w:autoSpaceDN/>
        <w:spacing w:before="120" w:line="259" w:lineRule="auto"/>
        <w:jc w:val="both"/>
        <w:rPr>
          <w:color w:val="474C55"/>
        </w:rPr>
      </w:pPr>
      <w:r w:rsidRPr="000641E8">
        <w:rPr>
          <w:color w:val="474C55"/>
        </w:rPr>
        <w:t xml:space="preserve">Brief </w:t>
      </w:r>
      <w:r w:rsidR="00EA2CF0">
        <w:rPr>
          <w:color w:val="474C55"/>
        </w:rPr>
        <w:t xml:space="preserve">PPT </w:t>
      </w:r>
      <w:r w:rsidRPr="000641E8">
        <w:rPr>
          <w:color w:val="474C55"/>
        </w:rPr>
        <w:t>s</w:t>
      </w:r>
      <w:r w:rsidR="002C105F" w:rsidRPr="000641E8">
        <w:rPr>
          <w:color w:val="474C55"/>
        </w:rPr>
        <w:t xml:space="preserve">ummary of the desktop research and interviews to be included in the final project </w:t>
      </w:r>
      <w:r w:rsidR="00EC7D28">
        <w:rPr>
          <w:color w:val="474C55"/>
        </w:rPr>
        <w:t>presentation</w:t>
      </w:r>
      <w:r w:rsidR="002C105F" w:rsidRPr="000641E8">
        <w:rPr>
          <w:color w:val="474C55"/>
        </w:rPr>
        <w:t>.</w:t>
      </w:r>
    </w:p>
    <w:p w14:paraId="75BBEA52" w14:textId="77777777" w:rsidR="002C0185" w:rsidRPr="002C2350" w:rsidRDefault="002C0185" w:rsidP="002C2350">
      <w:pPr>
        <w:pStyle w:val="MCLASPHeading1"/>
        <w:spacing w:before="0" w:after="0" w:line="259" w:lineRule="auto"/>
        <w:jc w:val="both"/>
        <w:rPr>
          <w:rFonts w:cs="Arial"/>
          <w:color w:val="474C55"/>
          <w:sz w:val="24"/>
          <w:szCs w:val="22"/>
        </w:rPr>
      </w:pPr>
    </w:p>
    <w:p w14:paraId="40901804" w14:textId="476B2D76" w:rsidR="00F62E2F" w:rsidRPr="000641E8" w:rsidRDefault="00F62E2F" w:rsidP="002C2350">
      <w:pPr>
        <w:pStyle w:val="MCLASPHeading1"/>
        <w:spacing w:before="0" w:line="259" w:lineRule="auto"/>
        <w:jc w:val="both"/>
        <w:rPr>
          <w:rFonts w:cs="Arial"/>
          <w:color w:val="474C55"/>
        </w:rPr>
      </w:pPr>
      <w:r w:rsidRPr="000641E8">
        <w:rPr>
          <w:rFonts w:cs="Arial"/>
          <w:color w:val="474C55"/>
        </w:rPr>
        <w:t xml:space="preserve">Task </w:t>
      </w:r>
      <w:r w:rsidR="0026435E" w:rsidRPr="000641E8">
        <w:rPr>
          <w:rFonts w:cs="Arial"/>
          <w:color w:val="474C55"/>
        </w:rPr>
        <w:t>3</w:t>
      </w:r>
      <w:r w:rsidRPr="000641E8">
        <w:rPr>
          <w:rFonts w:cs="Arial"/>
          <w:color w:val="474C55"/>
        </w:rPr>
        <w:t xml:space="preserve"> – </w:t>
      </w:r>
      <w:r w:rsidR="0080053F" w:rsidRPr="000641E8">
        <w:rPr>
          <w:rFonts w:cs="Arial"/>
          <w:color w:val="474C55"/>
        </w:rPr>
        <w:t xml:space="preserve">Conduct </w:t>
      </w:r>
      <w:r w:rsidRPr="000641E8">
        <w:rPr>
          <w:rFonts w:cs="Arial"/>
          <w:color w:val="474C55"/>
        </w:rPr>
        <w:t>Consumer, Retailer</w:t>
      </w:r>
      <w:r w:rsidR="00142022" w:rsidRPr="000641E8">
        <w:rPr>
          <w:rFonts w:cs="Arial"/>
          <w:color w:val="474C55"/>
        </w:rPr>
        <w:t>,</w:t>
      </w:r>
      <w:r w:rsidRPr="000641E8">
        <w:rPr>
          <w:rFonts w:cs="Arial"/>
          <w:color w:val="474C55"/>
        </w:rPr>
        <w:t xml:space="preserve"> and Industry Survey</w:t>
      </w:r>
      <w:r w:rsidR="00142022" w:rsidRPr="000641E8">
        <w:rPr>
          <w:rFonts w:cs="Arial"/>
          <w:color w:val="474C55"/>
        </w:rPr>
        <w:t>s</w:t>
      </w:r>
    </w:p>
    <w:p w14:paraId="434766E5" w14:textId="76D2F293" w:rsidR="0011403A" w:rsidRPr="000641E8" w:rsidRDefault="00465BCA" w:rsidP="0011403A">
      <w:pPr>
        <w:spacing w:line="259" w:lineRule="auto"/>
        <w:jc w:val="both"/>
        <w:rPr>
          <w:color w:val="474C55"/>
        </w:rPr>
      </w:pPr>
      <w:r w:rsidRPr="000641E8">
        <w:rPr>
          <w:color w:val="474C55"/>
        </w:rPr>
        <w:t xml:space="preserve">In collaboration with </w:t>
      </w:r>
      <w:r w:rsidR="002C105F" w:rsidRPr="000641E8">
        <w:rPr>
          <w:color w:val="474C55"/>
        </w:rPr>
        <w:t>CLASP</w:t>
      </w:r>
      <w:r w:rsidRPr="000641E8">
        <w:rPr>
          <w:color w:val="474C55"/>
        </w:rPr>
        <w:t xml:space="preserve">, </w:t>
      </w:r>
      <w:r w:rsidR="0011403A" w:rsidRPr="000641E8">
        <w:rPr>
          <w:color w:val="474C55"/>
        </w:rPr>
        <w:t xml:space="preserve">the Contractor will </w:t>
      </w:r>
      <w:r w:rsidR="002C105F" w:rsidRPr="000641E8">
        <w:rPr>
          <w:color w:val="474C55"/>
        </w:rPr>
        <w:t xml:space="preserve">prepare </w:t>
      </w:r>
      <w:r w:rsidR="0011403A" w:rsidRPr="000641E8">
        <w:rPr>
          <w:color w:val="474C55"/>
        </w:rPr>
        <w:t xml:space="preserve">questionnaires </w:t>
      </w:r>
      <w:r w:rsidR="002C105F" w:rsidRPr="000641E8">
        <w:rPr>
          <w:color w:val="474C55"/>
        </w:rPr>
        <w:t xml:space="preserve">and conduct </w:t>
      </w:r>
      <w:r w:rsidRPr="000641E8">
        <w:rPr>
          <w:bCs/>
          <w:color w:val="474C55"/>
        </w:rPr>
        <w:t>consumer, retailer</w:t>
      </w:r>
      <w:r w:rsidR="00854542" w:rsidRPr="000641E8">
        <w:rPr>
          <w:bCs/>
          <w:color w:val="474C55"/>
        </w:rPr>
        <w:t>,</w:t>
      </w:r>
      <w:r w:rsidRPr="000641E8">
        <w:rPr>
          <w:bCs/>
          <w:color w:val="474C55"/>
        </w:rPr>
        <w:t xml:space="preserve"> and industry survey</w:t>
      </w:r>
      <w:r w:rsidR="00854542" w:rsidRPr="000641E8">
        <w:rPr>
          <w:bCs/>
          <w:color w:val="474C55"/>
        </w:rPr>
        <w:t>s</w:t>
      </w:r>
      <w:r w:rsidRPr="000641E8">
        <w:rPr>
          <w:color w:val="474C55"/>
        </w:rPr>
        <w:t xml:space="preserve"> to gather insights on their preferences and behavior and comprehension of the energy label to inform</w:t>
      </w:r>
      <w:r w:rsidR="007A780C" w:rsidRPr="000641E8">
        <w:rPr>
          <w:color w:val="474C55"/>
        </w:rPr>
        <w:t xml:space="preserve"> analysis and </w:t>
      </w:r>
      <w:r w:rsidRPr="000641E8">
        <w:rPr>
          <w:color w:val="474C55"/>
        </w:rPr>
        <w:t xml:space="preserve">recommendations for the </w:t>
      </w:r>
      <w:r w:rsidR="007A780C" w:rsidRPr="000641E8">
        <w:rPr>
          <w:color w:val="474C55"/>
        </w:rPr>
        <w:t>PELP</w:t>
      </w:r>
      <w:r w:rsidRPr="000641E8">
        <w:rPr>
          <w:color w:val="474C55"/>
        </w:rPr>
        <w:t>, awareness measures for various stakeholder groups</w:t>
      </w:r>
      <w:r w:rsidR="007A780C" w:rsidRPr="000641E8">
        <w:rPr>
          <w:color w:val="474C55"/>
        </w:rPr>
        <w:t>, and labeling scheme on high impact appliances</w:t>
      </w:r>
      <w:r w:rsidRPr="000641E8">
        <w:rPr>
          <w:color w:val="474C55"/>
        </w:rPr>
        <w:t xml:space="preserve">. </w:t>
      </w:r>
      <w:r w:rsidR="0011403A" w:rsidRPr="000641E8">
        <w:rPr>
          <w:color w:val="474C55"/>
        </w:rPr>
        <w:t xml:space="preserve">The Contractor will ensure that the questionnaires are appropriate for the target audience </w:t>
      </w:r>
      <w:r w:rsidR="0011403A" w:rsidRPr="000641E8">
        <w:rPr>
          <w:color w:val="474C55"/>
        </w:rPr>
        <w:lastRenderedPageBreak/>
        <w:t>and survey methodology, and conduct the survey</w:t>
      </w:r>
      <w:r w:rsidR="00854542" w:rsidRPr="000641E8">
        <w:rPr>
          <w:color w:val="474C55"/>
        </w:rPr>
        <w:t>s</w:t>
      </w:r>
      <w:r w:rsidR="0011403A" w:rsidRPr="000641E8">
        <w:rPr>
          <w:color w:val="474C55"/>
        </w:rPr>
        <w:t xml:space="preserve"> as agreed under Task 1.  </w:t>
      </w:r>
    </w:p>
    <w:p w14:paraId="7074BBDA" w14:textId="46FCEA0E" w:rsidR="005C1731" w:rsidRPr="000641E8" w:rsidRDefault="005C1731" w:rsidP="005C1731">
      <w:pPr>
        <w:pStyle w:val="CLASPBodycopy"/>
        <w:spacing w:before="120" w:after="120" w:line="259" w:lineRule="auto"/>
        <w:jc w:val="both"/>
        <w:rPr>
          <w:rFonts w:ascii="Arial" w:eastAsia="Arial" w:hAnsi="Arial" w:cs="Arial"/>
          <w:color w:val="474C55"/>
          <w:sz w:val="22"/>
          <w:szCs w:val="22"/>
        </w:rPr>
      </w:pPr>
      <w:r w:rsidRPr="000641E8">
        <w:rPr>
          <w:rFonts w:ascii="Arial" w:eastAsia="Arial" w:hAnsi="Arial" w:cs="Arial"/>
          <w:color w:val="474C55"/>
          <w:sz w:val="22"/>
          <w:szCs w:val="22"/>
        </w:rPr>
        <w:t>Recently introduced new energy label with star rating for the air conditioners differs significantly from the old energy label (yellow label) which most consumers did not find informative. The consumer survey findings will provide insights into acceptance and understanding of</w:t>
      </w:r>
      <w:r w:rsidR="00F72313" w:rsidRPr="000641E8">
        <w:rPr>
          <w:rFonts w:ascii="Arial" w:eastAsia="Arial" w:hAnsi="Arial" w:cs="Arial"/>
          <w:color w:val="474C55"/>
          <w:sz w:val="22"/>
          <w:szCs w:val="22"/>
        </w:rPr>
        <w:t xml:space="preserve"> the</w:t>
      </w:r>
      <w:r w:rsidRPr="000641E8">
        <w:rPr>
          <w:rFonts w:ascii="Arial" w:eastAsia="Arial" w:hAnsi="Arial" w:cs="Arial"/>
          <w:color w:val="474C55"/>
          <w:sz w:val="22"/>
          <w:szCs w:val="22"/>
        </w:rPr>
        <w:t xml:space="preserve"> new label. The survey will focus on evaluating the consumers’ comprehension of the new label. Contractor will also evaluate the responsiveness of the consumers to the old label in comparison with the new one and potential labeling scheme for high impact appliances. They will also gather information from other stakeholder groups including retailers and industry on their understanding and attitudes towards the energy label. </w:t>
      </w:r>
    </w:p>
    <w:p w14:paraId="28C0ED96" w14:textId="77777777" w:rsidR="002C0185" w:rsidRDefault="002C0185" w:rsidP="0011403A">
      <w:pPr>
        <w:spacing w:before="120" w:after="120"/>
        <w:jc w:val="both"/>
        <w:rPr>
          <w:b/>
          <w:bCs/>
          <w:color w:val="474C55"/>
        </w:rPr>
      </w:pPr>
    </w:p>
    <w:p w14:paraId="25434924" w14:textId="31C3347A" w:rsidR="0011403A" w:rsidRPr="000641E8" w:rsidRDefault="0011403A" w:rsidP="0011403A">
      <w:pPr>
        <w:spacing w:before="120" w:after="120"/>
        <w:jc w:val="both"/>
        <w:rPr>
          <w:b/>
          <w:color w:val="474C55"/>
        </w:rPr>
      </w:pPr>
      <w:r w:rsidRPr="000641E8">
        <w:rPr>
          <w:b/>
          <w:bCs/>
          <w:color w:val="474C55"/>
        </w:rPr>
        <w:t>Activities under this task include</w:t>
      </w:r>
      <w:r w:rsidRPr="000641E8">
        <w:rPr>
          <w:b/>
          <w:color w:val="474C55"/>
        </w:rPr>
        <w:t>:</w:t>
      </w:r>
    </w:p>
    <w:p w14:paraId="063698C2" w14:textId="77777777" w:rsidR="004F1CA4" w:rsidRPr="000641E8" w:rsidRDefault="0011403A" w:rsidP="002C2350">
      <w:pPr>
        <w:pStyle w:val="ListParagraph"/>
        <w:numPr>
          <w:ilvl w:val="0"/>
          <w:numId w:val="15"/>
        </w:numPr>
        <w:spacing w:before="120" w:after="120"/>
        <w:ind w:left="720" w:hanging="360"/>
        <w:rPr>
          <w:color w:val="474C55"/>
        </w:rPr>
      </w:pPr>
      <w:r w:rsidRPr="000641E8">
        <w:rPr>
          <w:color w:val="474C55"/>
        </w:rPr>
        <w:t>Prepare questionnaires for different stakeholder groups</w:t>
      </w:r>
    </w:p>
    <w:p w14:paraId="63EA3813" w14:textId="77777777" w:rsidR="004F1CA4" w:rsidRPr="000641E8" w:rsidRDefault="0011403A" w:rsidP="002C2350">
      <w:pPr>
        <w:pStyle w:val="ListParagraph"/>
        <w:numPr>
          <w:ilvl w:val="0"/>
          <w:numId w:val="15"/>
        </w:numPr>
        <w:spacing w:before="120" w:after="120"/>
        <w:ind w:left="720" w:hanging="360"/>
        <w:rPr>
          <w:color w:val="474C55"/>
        </w:rPr>
      </w:pPr>
      <w:r w:rsidRPr="000641E8">
        <w:rPr>
          <w:color w:val="474C55"/>
        </w:rPr>
        <w:t>Conduct the survey based on agreed methodology</w:t>
      </w:r>
    </w:p>
    <w:p w14:paraId="1CEA6F91" w14:textId="77777777" w:rsidR="004F1CA4" w:rsidRPr="000641E8" w:rsidRDefault="0026435E" w:rsidP="002C2350">
      <w:pPr>
        <w:pStyle w:val="ListParagraph"/>
        <w:numPr>
          <w:ilvl w:val="0"/>
          <w:numId w:val="15"/>
        </w:numPr>
        <w:spacing w:before="120" w:after="120"/>
        <w:ind w:left="720" w:hanging="360"/>
        <w:rPr>
          <w:color w:val="474C55"/>
        </w:rPr>
      </w:pPr>
      <w:r w:rsidRPr="000641E8">
        <w:rPr>
          <w:color w:val="474C55"/>
        </w:rPr>
        <w:t>Collate</w:t>
      </w:r>
      <w:r w:rsidR="0011403A" w:rsidRPr="000641E8">
        <w:rPr>
          <w:color w:val="474C55"/>
        </w:rPr>
        <w:t xml:space="preserve"> survey responses and share with CLASP </w:t>
      </w:r>
    </w:p>
    <w:p w14:paraId="3BBAF45A" w14:textId="52929CF3" w:rsidR="0011403A" w:rsidRPr="000641E8" w:rsidRDefault="0011403A" w:rsidP="002C2350">
      <w:pPr>
        <w:pStyle w:val="ListParagraph"/>
        <w:numPr>
          <w:ilvl w:val="0"/>
          <w:numId w:val="15"/>
        </w:numPr>
        <w:spacing w:before="120" w:after="120"/>
        <w:ind w:left="720" w:hanging="360"/>
        <w:rPr>
          <w:color w:val="474C55"/>
        </w:rPr>
      </w:pPr>
      <w:r w:rsidRPr="000641E8">
        <w:rPr>
          <w:color w:val="474C55"/>
        </w:rPr>
        <w:t xml:space="preserve">Share bi-weekly updates with CLASP on data collection </w:t>
      </w:r>
      <w:r w:rsidR="002C2350">
        <w:rPr>
          <w:color w:val="474C55"/>
        </w:rPr>
        <w:t xml:space="preserve">progress </w:t>
      </w:r>
      <w:r w:rsidRPr="000641E8">
        <w:rPr>
          <w:color w:val="474C55"/>
        </w:rPr>
        <w:t>and challenges (if any)</w:t>
      </w:r>
    </w:p>
    <w:p w14:paraId="72FB679F" w14:textId="77777777" w:rsidR="002C0185" w:rsidRDefault="002C0185" w:rsidP="0011403A">
      <w:pPr>
        <w:spacing w:after="120"/>
        <w:jc w:val="both"/>
        <w:rPr>
          <w:b/>
          <w:color w:val="474C55"/>
        </w:rPr>
      </w:pPr>
    </w:p>
    <w:p w14:paraId="0E3CF691" w14:textId="7B1F187D" w:rsidR="0011403A" w:rsidRPr="000641E8" w:rsidRDefault="0011403A" w:rsidP="0011403A">
      <w:pPr>
        <w:spacing w:after="120"/>
        <w:jc w:val="both"/>
        <w:rPr>
          <w:b/>
          <w:color w:val="474C55"/>
        </w:rPr>
      </w:pPr>
      <w:r w:rsidRPr="000641E8">
        <w:rPr>
          <w:b/>
          <w:color w:val="474C55"/>
        </w:rPr>
        <w:t>Delivery Requirements and Outputs of this task:</w:t>
      </w:r>
    </w:p>
    <w:p w14:paraId="6D1BC03B" w14:textId="77777777" w:rsidR="0011403A" w:rsidRPr="000641E8" w:rsidRDefault="0011403A" w:rsidP="006779A3">
      <w:pPr>
        <w:pStyle w:val="ListParagraph"/>
        <w:widowControl/>
        <w:numPr>
          <w:ilvl w:val="0"/>
          <w:numId w:val="20"/>
        </w:numPr>
        <w:autoSpaceDE/>
        <w:autoSpaceDN/>
        <w:spacing w:after="120" w:line="259" w:lineRule="auto"/>
        <w:jc w:val="both"/>
        <w:rPr>
          <w:color w:val="474C55"/>
        </w:rPr>
      </w:pPr>
      <w:r w:rsidRPr="000641E8">
        <w:rPr>
          <w:color w:val="474C55"/>
        </w:rPr>
        <w:t xml:space="preserve">Survey responses </w:t>
      </w:r>
    </w:p>
    <w:p w14:paraId="103102DC" w14:textId="0B0F82DB" w:rsidR="0011403A" w:rsidRPr="000641E8" w:rsidRDefault="0011403A" w:rsidP="002C2350">
      <w:pPr>
        <w:pStyle w:val="ListParagraph"/>
        <w:widowControl/>
        <w:numPr>
          <w:ilvl w:val="0"/>
          <w:numId w:val="20"/>
        </w:numPr>
        <w:autoSpaceDE/>
        <w:autoSpaceDN/>
        <w:spacing w:line="259" w:lineRule="auto"/>
        <w:jc w:val="both"/>
        <w:rPr>
          <w:color w:val="474C55"/>
        </w:rPr>
      </w:pPr>
      <w:r w:rsidRPr="000641E8">
        <w:rPr>
          <w:color w:val="474C55"/>
        </w:rPr>
        <w:t>Other raw data</w:t>
      </w:r>
    </w:p>
    <w:p w14:paraId="6B921A67" w14:textId="77777777" w:rsidR="002C0185" w:rsidRDefault="002C0185" w:rsidP="002C2350">
      <w:pPr>
        <w:pStyle w:val="MCLASPHeading1"/>
        <w:spacing w:before="0" w:after="0" w:line="240" w:lineRule="auto"/>
        <w:jc w:val="both"/>
        <w:rPr>
          <w:rFonts w:cs="Arial"/>
          <w:color w:val="474C55"/>
        </w:rPr>
      </w:pPr>
    </w:p>
    <w:p w14:paraId="6CBCBDFA" w14:textId="1FEAB85A" w:rsidR="0080053F" w:rsidRPr="000641E8" w:rsidRDefault="0080053F" w:rsidP="002C2350">
      <w:pPr>
        <w:pStyle w:val="MCLASPHeading1"/>
        <w:spacing w:before="0" w:line="259" w:lineRule="auto"/>
        <w:jc w:val="both"/>
        <w:rPr>
          <w:rFonts w:cs="Arial"/>
          <w:color w:val="474C55"/>
        </w:rPr>
      </w:pPr>
      <w:r w:rsidRPr="000641E8">
        <w:rPr>
          <w:rFonts w:cs="Arial"/>
          <w:color w:val="474C55"/>
        </w:rPr>
        <w:t xml:space="preserve">Task </w:t>
      </w:r>
      <w:r w:rsidR="0026435E" w:rsidRPr="000641E8">
        <w:rPr>
          <w:rFonts w:cs="Arial"/>
          <w:color w:val="474C55"/>
        </w:rPr>
        <w:t>4</w:t>
      </w:r>
      <w:r w:rsidRPr="000641E8">
        <w:rPr>
          <w:rFonts w:cs="Arial"/>
          <w:color w:val="474C55"/>
        </w:rPr>
        <w:t xml:space="preserve"> – </w:t>
      </w:r>
      <w:r w:rsidR="00445582" w:rsidRPr="000641E8">
        <w:rPr>
          <w:rFonts w:cs="Arial"/>
          <w:color w:val="474C55"/>
        </w:rPr>
        <w:t xml:space="preserve">Analyze Survey Results and </w:t>
      </w:r>
      <w:r w:rsidRPr="000641E8">
        <w:rPr>
          <w:rFonts w:cs="Arial"/>
          <w:color w:val="474C55"/>
        </w:rPr>
        <w:t xml:space="preserve">Prepare </w:t>
      </w:r>
      <w:r w:rsidR="00EA2CF0">
        <w:rPr>
          <w:rFonts w:cs="Arial"/>
          <w:color w:val="474C55"/>
        </w:rPr>
        <w:t xml:space="preserve">PPT </w:t>
      </w:r>
      <w:r w:rsidRPr="000641E8">
        <w:rPr>
          <w:rFonts w:cs="Arial"/>
          <w:color w:val="474C55"/>
        </w:rPr>
        <w:t xml:space="preserve">Report </w:t>
      </w:r>
    </w:p>
    <w:p w14:paraId="75892A0B" w14:textId="571E2367" w:rsidR="0026435E" w:rsidRPr="000641E8" w:rsidRDefault="0026435E" w:rsidP="0026435E">
      <w:pPr>
        <w:spacing w:after="120"/>
        <w:jc w:val="both"/>
        <w:rPr>
          <w:color w:val="474C55"/>
        </w:rPr>
      </w:pPr>
      <w:r w:rsidRPr="000641E8">
        <w:rPr>
          <w:color w:val="474C55"/>
        </w:rPr>
        <w:t>After completi</w:t>
      </w:r>
      <w:r w:rsidR="00DE7A35">
        <w:rPr>
          <w:color w:val="474C55"/>
        </w:rPr>
        <w:t>ng</w:t>
      </w:r>
      <w:r w:rsidRPr="000641E8">
        <w:rPr>
          <w:color w:val="474C55"/>
        </w:rPr>
        <w:t xml:space="preserve"> </w:t>
      </w:r>
      <w:r w:rsidR="00DE7A35">
        <w:rPr>
          <w:color w:val="474C55"/>
        </w:rPr>
        <w:t xml:space="preserve">the </w:t>
      </w:r>
      <w:r w:rsidRPr="000641E8">
        <w:rPr>
          <w:color w:val="474C55"/>
        </w:rPr>
        <w:t>survey</w:t>
      </w:r>
      <w:r w:rsidR="00DE7A35">
        <w:rPr>
          <w:color w:val="474C55"/>
        </w:rPr>
        <w:t>s</w:t>
      </w:r>
      <w:r w:rsidRPr="000641E8">
        <w:rPr>
          <w:color w:val="474C55"/>
        </w:rPr>
        <w:t xml:space="preserve">, the Contractor will analyze the </w:t>
      </w:r>
      <w:r w:rsidR="00DE7A35">
        <w:rPr>
          <w:color w:val="474C55"/>
        </w:rPr>
        <w:t>resulting data</w:t>
      </w:r>
      <w:r w:rsidRPr="000641E8">
        <w:rPr>
          <w:color w:val="474C55"/>
        </w:rPr>
        <w:t xml:space="preserve">. The Contractor will prepare a </w:t>
      </w:r>
      <w:r w:rsidR="00EA2CF0">
        <w:rPr>
          <w:color w:val="474C55"/>
        </w:rPr>
        <w:t xml:space="preserve">PPT </w:t>
      </w:r>
      <w:r w:rsidRPr="000641E8">
        <w:rPr>
          <w:color w:val="474C55"/>
        </w:rPr>
        <w:t xml:space="preserve">report, including quantitative and qualitative analysis with graphics and charts to portray results. CLASP will </w:t>
      </w:r>
      <w:r w:rsidR="008662CE">
        <w:rPr>
          <w:color w:val="474C55"/>
        </w:rPr>
        <w:t xml:space="preserve">write up the findings in a </w:t>
      </w:r>
      <w:r w:rsidRPr="000641E8">
        <w:rPr>
          <w:color w:val="474C55"/>
        </w:rPr>
        <w:t>publish</w:t>
      </w:r>
      <w:r w:rsidR="008662CE">
        <w:rPr>
          <w:color w:val="474C55"/>
        </w:rPr>
        <w:t>able</w:t>
      </w:r>
      <w:r w:rsidRPr="000641E8">
        <w:rPr>
          <w:color w:val="474C55"/>
        </w:rPr>
        <w:t xml:space="preserve"> report and use it to inform </w:t>
      </w:r>
      <w:r w:rsidR="00CA0A96" w:rsidRPr="000641E8">
        <w:rPr>
          <w:color w:val="474C55"/>
        </w:rPr>
        <w:t xml:space="preserve">overall </w:t>
      </w:r>
      <w:r w:rsidRPr="000641E8">
        <w:rPr>
          <w:color w:val="474C55"/>
        </w:rPr>
        <w:t xml:space="preserve">recommendations </w:t>
      </w:r>
      <w:r w:rsidR="00CA0A96" w:rsidRPr="000641E8">
        <w:rPr>
          <w:color w:val="474C55"/>
        </w:rPr>
        <w:t>for</w:t>
      </w:r>
      <w:r w:rsidRPr="000641E8">
        <w:rPr>
          <w:color w:val="474C55"/>
        </w:rPr>
        <w:t xml:space="preserve"> the DOE. </w:t>
      </w:r>
    </w:p>
    <w:p w14:paraId="65F82137" w14:textId="77777777" w:rsidR="002C0185" w:rsidRDefault="002C0185" w:rsidP="0026435E">
      <w:pPr>
        <w:spacing w:after="120"/>
        <w:jc w:val="both"/>
        <w:rPr>
          <w:b/>
          <w:color w:val="474C55"/>
        </w:rPr>
      </w:pPr>
    </w:p>
    <w:p w14:paraId="2A1ED312" w14:textId="5F0BE25E" w:rsidR="0026435E" w:rsidRPr="000641E8" w:rsidRDefault="0026435E" w:rsidP="0026435E">
      <w:pPr>
        <w:spacing w:after="120"/>
        <w:jc w:val="both"/>
        <w:rPr>
          <w:b/>
          <w:color w:val="474C55"/>
        </w:rPr>
      </w:pPr>
      <w:r w:rsidRPr="000641E8">
        <w:rPr>
          <w:b/>
          <w:color w:val="474C55"/>
        </w:rPr>
        <w:t>Delivery Requirements and Outputs of this task:</w:t>
      </w:r>
    </w:p>
    <w:p w14:paraId="7B9422BE" w14:textId="6A913733" w:rsidR="0026435E" w:rsidRPr="00DE7A35" w:rsidRDefault="0026435E" w:rsidP="00DE7A35">
      <w:pPr>
        <w:pStyle w:val="ListParagraph"/>
        <w:widowControl/>
        <w:numPr>
          <w:ilvl w:val="0"/>
          <w:numId w:val="25"/>
        </w:numPr>
        <w:autoSpaceDE/>
        <w:autoSpaceDN/>
        <w:spacing w:after="120" w:line="259" w:lineRule="auto"/>
        <w:jc w:val="both"/>
        <w:rPr>
          <w:rFonts w:eastAsia="Times New Roman"/>
          <w:color w:val="474C55"/>
        </w:rPr>
      </w:pPr>
      <w:r w:rsidRPr="00DE7A35">
        <w:rPr>
          <w:rFonts w:eastAsia="Times New Roman"/>
          <w:color w:val="474C55"/>
        </w:rPr>
        <w:t xml:space="preserve">Draft </w:t>
      </w:r>
      <w:r w:rsidR="00EA2CF0">
        <w:rPr>
          <w:rFonts w:eastAsia="Times New Roman"/>
          <w:color w:val="474C55"/>
        </w:rPr>
        <w:t xml:space="preserve">PPT </w:t>
      </w:r>
      <w:r w:rsidRPr="00DE7A35">
        <w:rPr>
          <w:rFonts w:eastAsia="Times New Roman"/>
          <w:color w:val="474C55"/>
        </w:rPr>
        <w:t xml:space="preserve">report </w:t>
      </w:r>
      <w:r w:rsidR="00EC7D28">
        <w:rPr>
          <w:rFonts w:eastAsia="Times New Roman"/>
          <w:color w:val="474C55"/>
        </w:rPr>
        <w:t>presenting</w:t>
      </w:r>
      <w:r w:rsidR="00CA0A96" w:rsidRPr="00DE7A35">
        <w:rPr>
          <w:rFonts w:eastAsia="Times New Roman"/>
          <w:color w:val="474C55"/>
        </w:rPr>
        <w:t xml:space="preserve"> </w:t>
      </w:r>
      <w:r w:rsidRPr="00DE7A35">
        <w:rPr>
          <w:rFonts w:eastAsia="Times New Roman"/>
          <w:color w:val="474C55"/>
        </w:rPr>
        <w:t xml:space="preserve">analysis of </w:t>
      </w:r>
      <w:r w:rsidR="00CA0A96" w:rsidRPr="00DE7A35">
        <w:rPr>
          <w:rFonts w:eastAsia="Times New Roman"/>
          <w:color w:val="474C55"/>
        </w:rPr>
        <w:t xml:space="preserve">the </w:t>
      </w:r>
      <w:r w:rsidRPr="00DE7A35">
        <w:rPr>
          <w:rFonts w:eastAsia="Times New Roman"/>
          <w:color w:val="474C55"/>
        </w:rPr>
        <w:t>results in Englis</w:t>
      </w:r>
      <w:r w:rsidR="00EC7D28">
        <w:rPr>
          <w:rFonts w:eastAsia="Times New Roman"/>
          <w:color w:val="474C55"/>
        </w:rPr>
        <w:t>h</w:t>
      </w:r>
      <w:r w:rsidRPr="00DE7A35">
        <w:rPr>
          <w:rFonts w:eastAsia="Times New Roman"/>
          <w:color w:val="474C55"/>
        </w:rPr>
        <w:t xml:space="preserve"> </w:t>
      </w:r>
    </w:p>
    <w:p w14:paraId="7D05BE9E" w14:textId="11CA873B" w:rsidR="0026435E" w:rsidRPr="00DE7A35" w:rsidRDefault="0026435E" w:rsidP="00DE7A35">
      <w:pPr>
        <w:pStyle w:val="ListParagraph"/>
        <w:widowControl/>
        <w:numPr>
          <w:ilvl w:val="0"/>
          <w:numId w:val="25"/>
        </w:numPr>
        <w:autoSpaceDE/>
        <w:autoSpaceDN/>
        <w:spacing w:after="120" w:line="259" w:lineRule="auto"/>
        <w:jc w:val="both"/>
        <w:rPr>
          <w:rFonts w:eastAsia="Times New Roman"/>
          <w:color w:val="474C55"/>
        </w:rPr>
      </w:pPr>
      <w:r w:rsidRPr="00DE7A35">
        <w:rPr>
          <w:rFonts w:eastAsia="Times New Roman"/>
          <w:color w:val="474C55"/>
        </w:rPr>
        <w:t>Final</w:t>
      </w:r>
      <w:r w:rsidR="00EA2CF0">
        <w:rPr>
          <w:rFonts w:eastAsia="Times New Roman"/>
          <w:color w:val="474C55"/>
        </w:rPr>
        <w:t xml:space="preserve"> PPT</w:t>
      </w:r>
      <w:r w:rsidRPr="00DE7A35">
        <w:rPr>
          <w:rFonts w:eastAsia="Times New Roman"/>
          <w:color w:val="474C55"/>
        </w:rPr>
        <w:t xml:space="preserve"> report on analysis of survey results in English (max. 60 </w:t>
      </w:r>
      <w:r w:rsidR="00EC7D28">
        <w:rPr>
          <w:rFonts w:eastAsia="Times New Roman"/>
          <w:color w:val="474C55"/>
        </w:rPr>
        <w:t>slides</w:t>
      </w:r>
      <w:r w:rsidRPr="00DE7A35">
        <w:rPr>
          <w:rFonts w:eastAsia="Times New Roman"/>
          <w:color w:val="474C55"/>
        </w:rPr>
        <w:t xml:space="preserve">). The </w:t>
      </w:r>
      <w:r w:rsidR="00EC7D28">
        <w:rPr>
          <w:rFonts w:eastAsia="Times New Roman"/>
          <w:color w:val="474C55"/>
        </w:rPr>
        <w:t>PPT</w:t>
      </w:r>
      <w:r w:rsidRPr="00DE7A35">
        <w:rPr>
          <w:rFonts w:eastAsia="Times New Roman"/>
          <w:color w:val="474C55"/>
        </w:rPr>
        <w:t xml:space="preserve"> should include:</w:t>
      </w:r>
    </w:p>
    <w:p w14:paraId="606EAD4E" w14:textId="7505AE28" w:rsidR="0026435E" w:rsidRPr="000641E8" w:rsidRDefault="0026435E" w:rsidP="003A215B">
      <w:pPr>
        <w:pStyle w:val="ListParagraph"/>
        <w:numPr>
          <w:ilvl w:val="0"/>
          <w:numId w:val="22"/>
        </w:numPr>
        <w:spacing w:before="120" w:after="120"/>
        <w:ind w:left="1440"/>
        <w:jc w:val="both"/>
        <w:rPr>
          <w:color w:val="474C55"/>
        </w:rPr>
      </w:pPr>
      <w:r w:rsidRPr="000641E8">
        <w:rPr>
          <w:color w:val="474C55"/>
        </w:rPr>
        <w:t>Detailed background information on the research method; research tool(s); how the sample was selected; and how data were collected</w:t>
      </w:r>
    </w:p>
    <w:p w14:paraId="10FB778F" w14:textId="19C9FD43" w:rsidR="0026435E" w:rsidRPr="000641E8" w:rsidRDefault="0026435E" w:rsidP="003A215B">
      <w:pPr>
        <w:pStyle w:val="ListParagraph"/>
        <w:numPr>
          <w:ilvl w:val="0"/>
          <w:numId w:val="22"/>
        </w:numPr>
        <w:spacing w:before="120" w:after="120"/>
        <w:ind w:left="1440"/>
        <w:jc w:val="both"/>
        <w:rPr>
          <w:color w:val="474C55"/>
        </w:rPr>
      </w:pPr>
      <w:r w:rsidRPr="000641E8">
        <w:rPr>
          <w:color w:val="474C55"/>
        </w:rPr>
        <w:t>Description and justification of the methods used for analysis</w:t>
      </w:r>
    </w:p>
    <w:p w14:paraId="6942B70E" w14:textId="0173B882" w:rsidR="00A131FE" w:rsidRPr="000641E8" w:rsidRDefault="00A131FE" w:rsidP="003A215B">
      <w:pPr>
        <w:pStyle w:val="ListParagraph"/>
        <w:numPr>
          <w:ilvl w:val="0"/>
          <w:numId w:val="22"/>
        </w:numPr>
        <w:spacing w:before="120" w:after="120"/>
        <w:ind w:left="1440"/>
        <w:jc w:val="both"/>
        <w:rPr>
          <w:color w:val="474C55"/>
        </w:rPr>
      </w:pPr>
      <w:r w:rsidRPr="000641E8">
        <w:rPr>
          <w:color w:val="474C55"/>
        </w:rPr>
        <w:t>Summary of the research on PELP</w:t>
      </w:r>
    </w:p>
    <w:p w14:paraId="7DE7CE4A" w14:textId="0259FD68" w:rsidR="00A131FE" w:rsidRPr="000641E8" w:rsidRDefault="004B308C" w:rsidP="003A215B">
      <w:pPr>
        <w:pStyle w:val="ListParagraph"/>
        <w:numPr>
          <w:ilvl w:val="0"/>
          <w:numId w:val="22"/>
        </w:numPr>
        <w:spacing w:before="120" w:after="120"/>
        <w:ind w:left="1440" w:hanging="360"/>
        <w:jc w:val="both"/>
        <w:rPr>
          <w:color w:val="474C55"/>
        </w:rPr>
      </w:pPr>
      <w:r w:rsidRPr="000641E8">
        <w:rPr>
          <w:color w:val="474C55"/>
        </w:rPr>
        <w:t>Potential o</w:t>
      </w:r>
      <w:r w:rsidR="00EC622E" w:rsidRPr="000641E8">
        <w:rPr>
          <w:color w:val="474C55"/>
        </w:rPr>
        <w:t>pportunities for the DOE</w:t>
      </w:r>
      <w:r w:rsidR="00306E0B" w:rsidRPr="000641E8">
        <w:rPr>
          <w:color w:val="474C55"/>
        </w:rPr>
        <w:t xml:space="preserve"> expanding the current labeling scheme and </w:t>
      </w:r>
      <w:r w:rsidR="00EC622E" w:rsidRPr="000641E8">
        <w:rPr>
          <w:color w:val="474C55"/>
        </w:rPr>
        <w:t>introduc</w:t>
      </w:r>
      <w:r w:rsidR="00E471BB" w:rsidRPr="000641E8">
        <w:rPr>
          <w:color w:val="474C55"/>
        </w:rPr>
        <w:t>ing</w:t>
      </w:r>
      <w:r w:rsidR="00EC622E" w:rsidRPr="000641E8">
        <w:rPr>
          <w:color w:val="474C55"/>
        </w:rPr>
        <w:t xml:space="preserve"> labeling system for high impact appliances</w:t>
      </w:r>
      <w:r w:rsidR="003A215B" w:rsidRPr="000641E8">
        <w:rPr>
          <w:color w:val="474C55"/>
        </w:rPr>
        <w:t>,</w:t>
      </w:r>
      <w:r w:rsidR="00EC622E" w:rsidRPr="000641E8">
        <w:rPr>
          <w:color w:val="474C55"/>
        </w:rPr>
        <w:t xml:space="preserve"> and whether such program can complement existing PELP labeling scheme</w:t>
      </w:r>
    </w:p>
    <w:p w14:paraId="27CA3B08" w14:textId="33AC6AC0" w:rsidR="004B308C" w:rsidRPr="000641E8" w:rsidRDefault="004B308C" w:rsidP="003A215B">
      <w:pPr>
        <w:pStyle w:val="ListParagraph"/>
        <w:numPr>
          <w:ilvl w:val="0"/>
          <w:numId w:val="22"/>
        </w:numPr>
        <w:spacing w:before="120" w:after="120"/>
        <w:ind w:left="1440" w:hanging="360"/>
        <w:jc w:val="both"/>
        <w:rPr>
          <w:color w:val="474C55"/>
        </w:rPr>
      </w:pPr>
      <w:r w:rsidRPr="000641E8">
        <w:rPr>
          <w:color w:val="474C55"/>
        </w:rPr>
        <w:t xml:space="preserve">Findings and insights from data collection and analysis presented </w:t>
      </w:r>
      <w:r w:rsidR="00E471BB" w:rsidRPr="000641E8">
        <w:rPr>
          <w:color w:val="474C55"/>
        </w:rPr>
        <w:t xml:space="preserve">clearly and </w:t>
      </w:r>
      <w:r w:rsidR="00E471BB" w:rsidRPr="000641E8">
        <w:rPr>
          <w:color w:val="474C55"/>
        </w:rPr>
        <w:lastRenderedPageBreak/>
        <w:t>concisely</w:t>
      </w:r>
      <w:r w:rsidRPr="000641E8">
        <w:rPr>
          <w:color w:val="474C55"/>
        </w:rPr>
        <w:t>, which includes e</w:t>
      </w:r>
      <w:r w:rsidR="00EC622E" w:rsidRPr="000641E8">
        <w:rPr>
          <w:color w:val="474C55"/>
        </w:rPr>
        <w:t>valuation of consumer and other stakeholder response to labeling for appliances and awareness measures</w:t>
      </w:r>
    </w:p>
    <w:p w14:paraId="68A83FD5" w14:textId="1797A563" w:rsidR="00306E0B" w:rsidRPr="000641E8" w:rsidRDefault="00306E0B" w:rsidP="003A215B">
      <w:pPr>
        <w:pStyle w:val="ListParagraph"/>
        <w:numPr>
          <w:ilvl w:val="0"/>
          <w:numId w:val="22"/>
        </w:numPr>
        <w:spacing w:before="120" w:after="120"/>
        <w:ind w:left="1440"/>
        <w:jc w:val="both"/>
        <w:rPr>
          <w:color w:val="474C55"/>
        </w:rPr>
      </w:pPr>
      <w:r w:rsidRPr="000641E8">
        <w:rPr>
          <w:color w:val="474C55"/>
        </w:rPr>
        <w:t xml:space="preserve">Proposed communication strategies on raising awareness among consumers and other stakeholders about PELP, the new energy labels and benefits of more efficient </w:t>
      </w:r>
      <w:r w:rsidR="00E471BB" w:rsidRPr="000641E8">
        <w:rPr>
          <w:color w:val="474C55"/>
        </w:rPr>
        <w:t>products</w:t>
      </w:r>
    </w:p>
    <w:p w14:paraId="1C622133" w14:textId="6D5B3F59" w:rsidR="00CA0117" w:rsidRPr="00CA0117" w:rsidRDefault="00A645E9" w:rsidP="00CA0117">
      <w:pPr>
        <w:pStyle w:val="ListParagraph"/>
        <w:numPr>
          <w:ilvl w:val="0"/>
          <w:numId w:val="22"/>
        </w:numPr>
        <w:spacing w:before="120" w:after="120"/>
        <w:ind w:left="1440"/>
        <w:jc w:val="both"/>
        <w:rPr>
          <w:color w:val="474C55"/>
        </w:rPr>
      </w:pPr>
      <w:r w:rsidRPr="000641E8">
        <w:rPr>
          <w:color w:val="474C55"/>
        </w:rPr>
        <w:t>Specific recommendations for the DOE on strategies for consumer and other stakeholder awareness and labeling communication</w:t>
      </w:r>
      <w:r w:rsidR="00EC622E" w:rsidRPr="000641E8">
        <w:rPr>
          <w:color w:val="474C55"/>
        </w:rPr>
        <w:t xml:space="preserve"> among consumers and other stakeholders to promote a high-efficiency air conditioners market in the Philippines</w:t>
      </w:r>
    </w:p>
    <w:p w14:paraId="6BBD8AA1" w14:textId="093FC732" w:rsidR="0026435E" w:rsidRPr="00CA0117" w:rsidRDefault="0026435E" w:rsidP="002C2350">
      <w:pPr>
        <w:pStyle w:val="ListParagraph"/>
        <w:numPr>
          <w:ilvl w:val="0"/>
          <w:numId w:val="26"/>
        </w:numPr>
        <w:spacing w:before="120" w:after="120"/>
        <w:jc w:val="both"/>
        <w:rPr>
          <w:color w:val="474C55"/>
        </w:rPr>
      </w:pPr>
      <w:r w:rsidRPr="00CA0117">
        <w:rPr>
          <w:rFonts w:eastAsia="Times New Roman"/>
          <w:color w:val="474C55"/>
        </w:rPr>
        <w:t>Present</w:t>
      </w:r>
      <w:r w:rsidR="00EA2CF0">
        <w:rPr>
          <w:rFonts w:eastAsia="Times New Roman"/>
          <w:color w:val="474C55"/>
        </w:rPr>
        <w:t>ation of</w:t>
      </w:r>
      <w:r w:rsidRPr="00CA0117">
        <w:rPr>
          <w:rFonts w:eastAsia="Times New Roman"/>
          <w:color w:val="474C55"/>
        </w:rPr>
        <w:t xml:space="preserve"> survey results </w:t>
      </w:r>
      <w:r w:rsidR="00EA2CF0">
        <w:rPr>
          <w:rFonts w:eastAsia="Times New Roman"/>
          <w:color w:val="474C55"/>
        </w:rPr>
        <w:t xml:space="preserve">PPT </w:t>
      </w:r>
      <w:r w:rsidRPr="00CA0117">
        <w:rPr>
          <w:rFonts w:eastAsia="Times New Roman"/>
          <w:color w:val="474C55"/>
        </w:rPr>
        <w:t xml:space="preserve">to CLASP </w:t>
      </w:r>
    </w:p>
    <w:p w14:paraId="724DFBED" w14:textId="77777777" w:rsidR="002C0185" w:rsidRPr="002C2350" w:rsidRDefault="002C0185" w:rsidP="004B0C49">
      <w:pPr>
        <w:pStyle w:val="Heading1"/>
        <w:spacing w:before="0"/>
        <w:rPr>
          <w:color w:val="474C55"/>
          <w:sz w:val="28"/>
          <w:szCs w:val="28"/>
        </w:rPr>
      </w:pPr>
    </w:p>
    <w:p w14:paraId="036283C6" w14:textId="4FE1A355" w:rsidR="00253C5D" w:rsidRDefault="00253C5D" w:rsidP="002C105F">
      <w:pPr>
        <w:pStyle w:val="Heading1"/>
        <w:rPr>
          <w:color w:val="474C55"/>
          <w:sz w:val="36"/>
          <w:szCs w:val="36"/>
        </w:rPr>
      </w:pPr>
      <w:r w:rsidRPr="002C0185">
        <w:rPr>
          <w:color w:val="474C55"/>
          <w:sz w:val="36"/>
          <w:szCs w:val="36"/>
        </w:rPr>
        <w:t>General Project Requirements</w:t>
      </w:r>
    </w:p>
    <w:p w14:paraId="1E43DBF5" w14:textId="77777777" w:rsidR="002B18F5" w:rsidRPr="002B18F5" w:rsidRDefault="002B18F5" w:rsidP="002C105F">
      <w:pPr>
        <w:pStyle w:val="Heading1"/>
        <w:rPr>
          <w:color w:val="474C55"/>
          <w:sz w:val="22"/>
          <w:szCs w:val="22"/>
        </w:rPr>
      </w:pPr>
    </w:p>
    <w:p w14:paraId="756601B7" w14:textId="76CA5666" w:rsidR="00253C5D" w:rsidRPr="000641E8" w:rsidRDefault="00253C5D" w:rsidP="002B18F5">
      <w:pPr>
        <w:pStyle w:val="ListParagraph"/>
        <w:numPr>
          <w:ilvl w:val="0"/>
          <w:numId w:val="13"/>
        </w:numPr>
        <w:jc w:val="both"/>
        <w:rPr>
          <w:color w:val="474C55"/>
        </w:rPr>
      </w:pPr>
      <w:r w:rsidRPr="000641E8">
        <w:rPr>
          <w:color w:val="474C55"/>
        </w:rPr>
        <w:t>Provide regular project update emails and/or participate in check-in calls with CLASP through the duration of this contract</w:t>
      </w:r>
    </w:p>
    <w:p w14:paraId="655CD1EC" w14:textId="3DFC6B27" w:rsidR="00253C5D" w:rsidRPr="000641E8" w:rsidRDefault="00253C5D" w:rsidP="0026464A">
      <w:pPr>
        <w:pStyle w:val="ListParagraph"/>
        <w:numPr>
          <w:ilvl w:val="0"/>
          <w:numId w:val="13"/>
        </w:numPr>
        <w:spacing w:before="120"/>
        <w:jc w:val="both"/>
        <w:rPr>
          <w:color w:val="474C55"/>
        </w:rPr>
      </w:pPr>
      <w:r w:rsidRPr="000641E8">
        <w:rPr>
          <w:color w:val="474C55"/>
        </w:rPr>
        <w:t>Provide data, guidance, and relevant resources via email</w:t>
      </w:r>
    </w:p>
    <w:p w14:paraId="34EE4219" w14:textId="42A5E0C1" w:rsidR="00253C5D" w:rsidRPr="000641E8" w:rsidRDefault="00253C5D" w:rsidP="002C2350">
      <w:pPr>
        <w:pStyle w:val="ListParagraph"/>
        <w:numPr>
          <w:ilvl w:val="0"/>
          <w:numId w:val="13"/>
        </w:numPr>
        <w:spacing w:before="120" w:after="120"/>
        <w:jc w:val="both"/>
        <w:rPr>
          <w:color w:val="474C55"/>
        </w:rPr>
      </w:pPr>
      <w:r w:rsidRPr="000641E8">
        <w:rPr>
          <w:color w:val="474C55"/>
        </w:rPr>
        <w:t>Provide timely and detailed responses to questions and comments from CLASP team</w:t>
      </w:r>
      <w:r w:rsidRPr="000641E8">
        <w:rPr>
          <w:color w:val="474C55"/>
        </w:rPr>
        <w:tab/>
      </w:r>
    </w:p>
    <w:p w14:paraId="2C6561B2" w14:textId="77777777" w:rsidR="00E471BB" w:rsidRPr="002C2350" w:rsidRDefault="00E471BB" w:rsidP="002C0185">
      <w:pPr>
        <w:pStyle w:val="Heading1"/>
        <w:spacing w:before="0"/>
        <w:rPr>
          <w:color w:val="474C55"/>
          <w:sz w:val="28"/>
          <w:szCs w:val="28"/>
        </w:rPr>
      </w:pPr>
    </w:p>
    <w:p w14:paraId="1018A717" w14:textId="1008605C" w:rsidR="001A35CB" w:rsidRPr="002C0185" w:rsidRDefault="001A35CB" w:rsidP="001A35CB">
      <w:pPr>
        <w:pStyle w:val="Heading1"/>
        <w:rPr>
          <w:color w:val="474C55"/>
          <w:sz w:val="36"/>
          <w:szCs w:val="36"/>
        </w:rPr>
      </w:pPr>
      <w:r w:rsidRPr="002C0185">
        <w:rPr>
          <w:color w:val="474C55"/>
          <w:sz w:val="36"/>
          <w:szCs w:val="36"/>
        </w:rPr>
        <w:t>Key Milestones and Deliverables</w:t>
      </w:r>
    </w:p>
    <w:p w14:paraId="201FFDEF" w14:textId="77777777" w:rsidR="001A35CB" w:rsidRPr="002B18F5" w:rsidRDefault="001A35CB" w:rsidP="002C0185">
      <w:pPr>
        <w:pStyle w:val="Heading1"/>
        <w:spacing w:before="0"/>
        <w:rPr>
          <w:color w:val="474C55"/>
          <w:sz w:val="22"/>
          <w:szCs w:val="22"/>
        </w:rPr>
      </w:pPr>
    </w:p>
    <w:p w14:paraId="02CD93BD" w14:textId="1BDE5C54" w:rsidR="00253C5D" w:rsidRPr="000641E8" w:rsidRDefault="001A35CB" w:rsidP="0026464A">
      <w:pPr>
        <w:pStyle w:val="ListParagraph"/>
        <w:numPr>
          <w:ilvl w:val="0"/>
          <w:numId w:val="13"/>
        </w:numPr>
        <w:jc w:val="both"/>
        <w:rPr>
          <w:color w:val="474C55"/>
        </w:rPr>
      </w:pPr>
      <w:r w:rsidRPr="000641E8">
        <w:rPr>
          <w:color w:val="474C55"/>
        </w:rPr>
        <w:t xml:space="preserve">Inception </w:t>
      </w:r>
      <w:r w:rsidR="00EA2CF0">
        <w:rPr>
          <w:color w:val="474C55"/>
        </w:rPr>
        <w:t xml:space="preserve">PPT </w:t>
      </w:r>
      <w:r w:rsidR="00EC7D28">
        <w:rPr>
          <w:color w:val="474C55"/>
        </w:rPr>
        <w:t>presentation</w:t>
      </w:r>
      <w:r w:rsidRPr="000641E8">
        <w:rPr>
          <w:color w:val="474C55"/>
        </w:rPr>
        <w:t xml:space="preserve">, </w:t>
      </w:r>
      <w:r w:rsidR="00253C5D" w:rsidRPr="000641E8">
        <w:rPr>
          <w:color w:val="474C55"/>
        </w:rPr>
        <w:t>with survey methodology, supported by market data, and work plan agreed at kick-off meeting</w:t>
      </w:r>
    </w:p>
    <w:p w14:paraId="6816DD31" w14:textId="19103E1B" w:rsidR="00253C5D" w:rsidRPr="000641E8" w:rsidRDefault="002C105F" w:rsidP="0026464A">
      <w:pPr>
        <w:pStyle w:val="ListParagraph"/>
        <w:numPr>
          <w:ilvl w:val="0"/>
          <w:numId w:val="13"/>
        </w:numPr>
        <w:spacing w:before="120"/>
        <w:jc w:val="both"/>
        <w:rPr>
          <w:color w:val="474C55"/>
        </w:rPr>
      </w:pPr>
      <w:r w:rsidRPr="000641E8">
        <w:rPr>
          <w:color w:val="474C55"/>
        </w:rPr>
        <w:t>Draft and final survey q</w:t>
      </w:r>
      <w:r w:rsidR="00253C5D" w:rsidRPr="000641E8">
        <w:rPr>
          <w:color w:val="474C55"/>
        </w:rPr>
        <w:t>uestionnaires</w:t>
      </w:r>
    </w:p>
    <w:p w14:paraId="5D8B7C99" w14:textId="1F2B53AC" w:rsidR="00253C5D" w:rsidRPr="000641E8" w:rsidRDefault="00253C5D" w:rsidP="0026464A">
      <w:pPr>
        <w:pStyle w:val="ListParagraph"/>
        <w:numPr>
          <w:ilvl w:val="0"/>
          <w:numId w:val="13"/>
        </w:numPr>
        <w:spacing w:before="120"/>
        <w:jc w:val="both"/>
        <w:rPr>
          <w:color w:val="474C55"/>
        </w:rPr>
      </w:pPr>
      <w:r w:rsidRPr="000641E8">
        <w:rPr>
          <w:color w:val="474C55"/>
        </w:rPr>
        <w:t xml:space="preserve">Survey </w:t>
      </w:r>
      <w:r w:rsidR="002C105F" w:rsidRPr="000641E8">
        <w:rPr>
          <w:color w:val="474C55"/>
        </w:rPr>
        <w:t>data</w:t>
      </w:r>
    </w:p>
    <w:p w14:paraId="4B37EF72" w14:textId="50C25A33" w:rsidR="00253C5D" w:rsidRPr="000641E8" w:rsidRDefault="002C105F" w:rsidP="002C2350">
      <w:pPr>
        <w:pStyle w:val="ListParagraph"/>
        <w:numPr>
          <w:ilvl w:val="0"/>
          <w:numId w:val="13"/>
        </w:numPr>
        <w:spacing w:before="120" w:after="120"/>
        <w:jc w:val="both"/>
        <w:rPr>
          <w:color w:val="474C55"/>
        </w:rPr>
      </w:pPr>
      <w:r w:rsidRPr="000641E8">
        <w:rPr>
          <w:color w:val="474C55"/>
        </w:rPr>
        <w:t>Draft and final</w:t>
      </w:r>
      <w:r w:rsidR="00EC7D28">
        <w:rPr>
          <w:color w:val="474C55"/>
        </w:rPr>
        <w:t xml:space="preserve"> report PPTs</w:t>
      </w:r>
      <w:r w:rsidR="00253C5D" w:rsidRPr="000641E8">
        <w:rPr>
          <w:color w:val="474C55"/>
        </w:rPr>
        <w:t xml:space="preserve"> on survey results</w:t>
      </w:r>
      <w:r w:rsidR="00DF00F5">
        <w:rPr>
          <w:color w:val="474C55"/>
        </w:rPr>
        <w:t>, presented</w:t>
      </w:r>
      <w:r w:rsidR="00253C5D" w:rsidRPr="000641E8">
        <w:rPr>
          <w:color w:val="474C55"/>
        </w:rPr>
        <w:t xml:space="preserve"> at final meeting</w:t>
      </w:r>
    </w:p>
    <w:p w14:paraId="274FE427" w14:textId="77777777" w:rsidR="002C105F" w:rsidRPr="002C2350" w:rsidRDefault="002C105F" w:rsidP="004B0C49">
      <w:pPr>
        <w:pStyle w:val="Heading1"/>
        <w:spacing w:before="0"/>
        <w:rPr>
          <w:color w:val="474C55"/>
          <w:sz w:val="28"/>
          <w:szCs w:val="28"/>
        </w:rPr>
      </w:pPr>
    </w:p>
    <w:p w14:paraId="3DD7E715" w14:textId="370A75A4" w:rsidR="001A35CB" w:rsidRPr="002C0185" w:rsidRDefault="001A35CB" w:rsidP="005C0C77">
      <w:pPr>
        <w:pStyle w:val="Heading1"/>
        <w:rPr>
          <w:color w:val="474C55"/>
          <w:sz w:val="36"/>
          <w:szCs w:val="36"/>
        </w:rPr>
      </w:pPr>
      <w:r w:rsidRPr="002C0185">
        <w:rPr>
          <w:color w:val="474C55"/>
          <w:sz w:val="36"/>
          <w:szCs w:val="36"/>
        </w:rPr>
        <w:t>Timeline</w:t>
      </w:r>
    </w:p>
    <w:p w14:paraId="2A61400C" w14:textId="77777777" w:rsidR="001A35CB" w:rsidRPr="002B18F5" w:rsidRDefault="001A35CB" w:rsidP="005C0C77">
      <w:pPr>
        <w:pStyle w:val="Heading1"/>
        <w:rPr>
          <w:color w:val="474C55"/>
          <w:sz w:val="22"/>
          <w:szCs w:val="22"/>
        </w:rPr>
      </w:pPr>
    </w:p>
    <w:p w14:paraId="05507C85" w14:textId="1E2107EF" w:rsidR="001A35CB" w:rsidRPr="000641E8" w:rsidRDefault="001A35CB" w:rsidP="005C0C77">
      <w:pPr>
        <w:rPr>
          <w:color w:val="474C55"/>
        </w:rPr>
      </w:pPr>
      <w:r w:rsidRPr="000641E8">
        <w:rPr>
          <w:b/>
          <w:bCs/>
          <w:color w:val="474C55"/>
        </w:rPr>
        <w:t>Contract timeframe:</w:t>
      </w:r>
      <w:r w:rsidRPr="000641E8">
        <w:rPr>
          <w:color w:val="474C55"/>
        </w:rPr>
        <w:t xml:space="preserve"> </w:t>
      </w:r>
      <w:r w:rsidR="00EC7D28">
        <w:rPr>
          <w:color w:val="474C55"/>
        </w:rPr>
        <w:t>June</w:t>
      </w:r>
      <w:r w:rsidR="00F62E2F" w:rsidRPr="000641E8">
        <w:rPr>
          <w:color w:val="474C55"/>
        </w:rPr>
        <w:t xml:space="preserve"> – </w:t>
      </w:r>
      <w:r w:rsidR="00EC7D28">
        <w:rPr>
          <w:color w:val="474C55"/>
        </w:rPr>
        <w:t>September</w:t>
      </w:r>
      <w:r w:rsidR="00F62E2F" w:rsidRPr="000641E8">
        <w:rPr>
          <w:color w:val="474C55"/>
        </w:rPr>
        <w:t xml:space="preserve"> 2022</w:t>
      </w:r>
      <w:r w:rsidRPr="000641E8">
        <w:rPr>
          <w:color w:val="474C55"/>
        </w:rPr>
        <w:br/>
      </w:r>
    </w:p>
    <w:p w14:paraId="1B034459" w14:textId="1DE6EEE9" w:rsidR="001A35CB" w:rsidRPr="000641E8" w:rsidRDefault="001A35CB" w:rsidP="005C0C77">
      <w:pPr>
        <w:rPr>
          <w:color w:val="474C55"/>
        </w:rPr>
      </w:pPr>
      <w:r w:rsidRPr="000641E8">
        <w:rPr>
          <w:b/>
          <w:bCs/>
          <w:color w:val="474C55"/>
        </w:rPr>
        <w:t>Deadline for Application</w:t>
      </w:r>
      <w:r w:rsidRPr="000641E8">
        <w:rPr>
          <w:color w:val="474C55"/>
        </w:rPr>
        <w:t>: </w:t>
      </w:r>
      <w:r w:rsidR="00EC7D28">
        <w:rPr>
          <w:color w:val="474C55"/>
        </w:rPr>
        <w:t>10</w:t>
      </w:r>
      <w:r w:rsidR="00AF20CB" w:rsidRPr="000641E8">
        <w:rPr>
          <w:color w:val="474C55"/>
        </w:rPr>
        <w:t xml:space="preserve"> </w:t>
      </w:r>
      <w:r w:rsidR="00EC7D28">
        <w:rPr>
          <w:color w:val="474C55"/>
        </w:rPr>
        <w:t>June</w:t>
      </w:r>
      <w:r w:rsidR="00F62E2F" w:rsidRPr="000641E8">
        <w:rPr>
          <w:color w:val="474C55"/>
        </w:rPr>
        <w:t xml:space="preserve"> 2022</w:t>
      </w:r>
    </w:p>
    <w:p w14:paraId="7440921A" w14:textId="77777777" w:rsidR="001A35CB" w:rsidRPr="000641E8" w:rsidRDefault="001A35CB" w:rsidP="005C0C77">
      <w:pPr>
        <w:rPr>
          <w:color w:val="474C55"/>
        </w:rPr>
      </w:pPr>
    </w:p>
    <w:p w14:paraId="6761D0EA" w14:textId="77777777" w:rsidR="001A35CB" w:rsidRPr="000641E8" w:rsidRDefault="001A35CB" w:rsidP="005C0C77">
      <w:pPr>
        <w:jc w:val="both"/>
        <w:rPr>
          <w:color w:val="474C55"/>
        </w:rPr>
      </w:pPr>
      <w:r w:rsidRPr="000641E8">
        <w:rPr>
          <w:color w:val="474C55"/>
        </w:rPr>
        <w:t>Application includes registering as a Consulting Partner and submitting the technical and financial proposals per the instructions below.</w:t>
      </w:r>
    </w:p>
    <w:p w14:paraId="40075B81" w14:textId="77777777" w:rsidR="001A35CB" w:rsidRPr="000641E8" w:rsidRDefault="001A35CB" w:rsidP="005C0C77">
      <w:pPr>
        <w:rPr>
          <w:color w:val="474C55"/>
        </w:rPr>
      </w:pPr>
    </w:p>
    <w:p w14:paraId="2E987EE5" w14:textId="230E37E8" w:rsidR="001A35CB" w:rsidRPr="000641E8" w:rsidRDefault="001A35CB" w:rsidP="005C0C77">
      <w:pPr>
        <w:rPr>
          <w:color w:val="474C55"/>
        </w:rPr>
      </w:pPr>
      <w:r w:rsidRPr="000641E8">
        <w:rPr>
          <w:b/>
          <w:bCs/>
          <w:color w:val="474C55"/>
        </w:rPr>
        <w:t>Deadline for Questions</w:t>
      </w:r>
      <w:r w:rsidRPr="000641E8">
        <w:rPr>
          <w:color w:val="474C55"/>
        </w:rPr>
        <w:t>: </w:t>
      </w:r>
      <w:r w:rsidR="00EC7D28">
        <w:rPr>
          <w:color w:val="474C55"/>
        </w:rPr>
        <w:t>6</w:t>
      </w:r>
      <w:r w:rsidR="007D1E22" w:rsidRPr="000641E8">
        <w:rPr>
          <w:color w:val="474C55"/>
        </w:rPr>
        <w:t xml:space="preserve"> </w:t>
      </w:r>
      <w:r w:rsidR="00EC7D28">
        <w:rPr>
          <w:color w:val="474C55"/>
        </w:rPr>
        <w:t>June</w:t>
      </w:r>
      <w:r w:rsidR="003A076E" w:rsidRPr="000641E8">
        <w:rPr>
          <w:color w:val="474C55"/>
        </w:rPr>
        <w:t xml:space="preserve"> </w:t>
      </w:r>
      <w:r w:rsidRPr="000641E8">
        <w:rPr>
          <w:color w:val="474C55"/>
        </w:rPr>
        <w:t>202</w:t>
      </w:r>
      <w:r w:rsidR="00F62E2F" w:rsidRPr="000641E8">
        <w:rPr>
          <w:color w:val="474C55"/>
        </w:rPr>
        <w:t>2</w:t>
      </w:r>
    </w:p>
    <w:p w14:paraId="55CA3240" w14:textId="77777777" w:rsidR="001A35CB" w:rsidRPr="000641E8" w:rsidRDefault="001A35CB" w:rsidP="005C0C77">
      <w:pPr>
        <w:rPr>
          <w:color w:val="474C55"/>
        </w:rPr>
      </w:pPr>
    </w:p>
    <w:p w14:paraId="2B48E186" w14:textId="678FF9CD" w:rsidR="001A35CB" w:rsidRPr="000641E8" w:rsidRDefault="001A35CB" w:rsidP="005C0C77">
      <w:pPr>
        <w:jc w:val="both"/>
        <w:rPr>
          <w:color w:val="474C55"/>
        </w:rPr>
      </w:pPr>
      <w:r w:rsidRPr="000641E8">
        <w:rPr>
          <w:color w:val="474C55"/>
        </w:rPr>
        <w:t>All questions must be sent in English to </w:t>
      </w:r>
      <w:r w:rsidR="00F62E2F" w:rsidRPr="000641E8">
        <w:rPr>
          <w:color w:val="474C55"/>
        </w:rPr>
        <w:t>Katriana</w:t>
      </w:r>
      <w:r w:rsidR="000437EB" w:rsidRPr="000641E8">
        <w:rPr>
          <w:color w:val="474C55"/>
        </w:rPr>
        <w:t xml:space="preserve"> Dubytz at </w:t>
      </w:r>
      <w:proofErr w:type="spellStart"/>
      <w:r w:rsidR="000437EB" w:rsidRPr="000641E8">
        <w:rPr>
          <w:color w:val="474C55"/>
        </w:rPr>
        <w:t>kdubytz@clasp.ngo</w:t>
      </w:r>
      <w:proofErr w:type="spellEnd"/>
      <w:r w:rsidRPr="000641E8">
        <w:rPr>
          <w:color w:val="474C55"/>
        </w:rPr>
        <w:t>. We request all inquiries be made to this e-mail address and not by phone.</w:t>
      </w:r>
    </w:p>
    <w:p w14:paraId="3A7172F5" w14:textId="77777777" w:rsidR="001A35CB" w:rsidRPr="000641E8" w:rsidRDefault="001A35CB" w:rsidP="005C0C77">
      <w:pPr>
        <w:jc w:val="both"/>
        <w:rPr>
          <w:color w:val="474C55"/>
        </w:rPr>
      </w:pPr>
    </w:p>
    <w:p w14:paraId="5F51A473" w14:textId="77777777" w:rsidR="002C2350" w:rsidRDefault="002C2350" w:rsidP="005C0C77">
      <w:pPr>
        <w:pStyle w:val="Heading1"/>
        <w:jc w:val="both"/>
        <w:rPr>
          <w:color w:val="474C55"/>
          <w:sz w:val="36"/>
          <w:szCs w:val="36"/>
        </w:rPr>
      </w:pPr>
    </w:p>
    <w:p w14:paraId="26008C5A" w14:textId="1C25559A" w:rsidR="001A35CB" w:rsidRPr="000641E8" w:rsidRDefault="001A35CB" w:rsidP="005C0C77">
      <w:pPr>
        <w:pStyle w:val="Heading1"/>
        <w:jc w:val="both"/>
        <w:rPr>
          <w:color w:val="474C55"/>
          <w:sz w:val="36"/>
          <w:szCs w:val="36"/>
        </w:rPr>
      </w:pPr>
      <w:r w:rsidRPr="000641E8">
        <w:rPr>
          <w:color w:val="474C55"/>
          <w:sz w:val="36"/>
          <w:szCs w:val="36"/>
        </w:rPr>
        <w:t>Key Qualifications</w:t>
      </w:r>
    </w:p>
    <w:p w14:paraId="060AED57" w14:textId="77777777" w:rsidR="001A35CB" w:rsidRPr="002B18F5" w:rsidRDefault="001A35CB" w:rsidP="005C0C77">
      <w:pPr>
        <w:pStyle w:val="Heading1"/>
        <w:jc w:val="both"/>
        <w:rPr>
          <w:color w:val="474C55"/>
          <w:sz w:val="22"/>
          <w:szCs w:val="22"/>
        </w:rPr>
      </w:pPr>
    </w:p>
    <w:p w14:paraId="54E6B95B" w14:textId="71FDBB7F" w:rsidR="00C5786E" w:rsidRPr="000641E8" w:rsidRDefault="00C5786E" w:rsidP="002C2350">
      <w:pPr>
        <w:pStyle w:val="ListParagraph"/>
        <w:numPr>
          <w:ilvl w:val="0"/>
          <w:numId w:val="3"/>
        </w:numPr>
        <w:spacing w:after="120"/>
        <w:jc w:val="both"/>
        <w:rPr>
          <w:color w:val="474C55"/>
        </w:rPr>
      </w:pPr>
      <w:r w:rsidRPr="000641E8">
        <w:rPr>
          <w:color w:val="474C55"/>
        </w:rPr>
        <w:t>The Contractor should be based in the Philippines with knowledge of Philippines culture and language</w:t>
      </w:r>
    </w:p>
    <w:p w14:paraId="2C080A5D" w14:textId="52D873FE" w:rsidR="00D4109A" w:rsidRPr="000641E8" w:rsidRDefault="00D72E8F" w:rsidP="002C2350">
      <w:pPr>
        <w:pStyle w:val="ListParagraph"/>
        <w:numPr>
          <w:ilvl w:val="0"/>
          <w:numId w:val="3"/>
        </w:numPr>
        <w:spacing w:after="120"/>
        <w:jc w:val="both"/>
        <w:rPr>
          <w:color w:val="474C55"/>
        </w:rPr>
      </w:pPr>
      <w:r w:rsidRPr="000641E8">
        <w:rPr>
          <w:color w:val="474C55"/>
        </w:rPr>
        <w:t xml:space="preserve">Knowledge </w:t>
      </w:r>
      <w:r w:rsidR="003A076E" w:rsidRPr="000641E8">
        <w:rPr>
          <w:color w:val="474C55"/>
        </w:rPr>
        <w:t xml:space="preserve">and understanding of the </w:t>
      </w:r>
      <w:r w:rsidR="006C295A" w:rsidRPr="000641E8">
        <w:rPr>
          <w:color w:val="474C55"/>
        </w:rPr>
        <w:t>Philippines Energy Labeling Scheme</w:t>
      </w:r>
      <w:r w:rsidR="003A076E" w:rsidRPr="000641E8">
        <w:rPr>
          <w:color w:val="474C55"/>
        </w:rPr>
        <w:t xml:space="preserve"> and</w:t>
      </w:r>
      <w:r w:rsidR="00D4109A" w:rsidRPr="000641E8">
        <w:rPr>
          <w:color w:val="474C55"/>
        </w:rPr>
        <w:t xml:space="preserve"> energy efficiency policymaking ecosystem</w:t>
      </w:r>
    </w:p>
    <w:p w14:paraId="7E1514C9" w14:textId="3726AE00" w:rsidR="001A35CB" w:rsidRPr="000641E8" w:rsidRDefault="00D72E8F" w:rsidP="002C2350">
      <w:pPr>
        <w:pStyle w:val="ListParagraph"/>
        <w:numPr>
          <w:ilvl w:val="0"/>
          <w:numId w:val="3"/>
        </w:numPr>
        <w:spacing w:after="120"/>
        <w:jc w:val="both"/>
        <w:rPr>
          <w:color w:val="474C55"/>
        </w:rPr>
      </w:pPr>
      <w:r w:rsidRPr="000641E8">
        <w:rPr>
          <w:color w:val="474C55"/>
        </w:rPr>
        <w:t xml:space="preserve">Experience </w:t>
      </w:r>
      <w:r w:rsidR="00F30FE0" w:rsidRPr="000641E8">
        <w:rPr>
          <w:color w:val="474C55"/>
        </w:rPr>
        <w:t xml:space="preserve">and demonstrated ability to </w:t>
      </w:r>
      <w:r w:rsidRPr="000641E8">
        <w:rPr>
          <w:color w:val="474C55"/>
        </w:rPr>
        <w:t>conduc</w:t>
      </w:r>
      <w:r w:rsidR="00F30FE0" w:rsidRPr="000641E8">
        <w:rPr>
          <w:color w:val="474C55"/>
        </w:rPr>
        <w:t>t</w:t>
      </w:r>
      <w:r w:rsidRPr="000641E8">
        <w:rPr>
          <w:color w:val="474C55"/>
        </w:rPr>
        <w:t xml:space="preserve"> </w:t>
      </w:r>
      <w:r w:rsidR="00767C54" w:rsidRPr="000641E8">
        <w:rPr>
          <w:color w:val="474C55"/>
        </w:rPr>
        <w:t>stakeholder consultations</w:t>
      </w:r>
      <w:r w:rsidR="00F30FE0" w:rsidRPr="000641E8">
        <w:rPr>
          <w:color w:val="474C55"/>
        </w:rPr>
        <w:t xml:space="preserve"> and consumer surveys, especially for energy labeling </w:t>
      </w:r>
    </w:p>
    <w:p w14:paraId="61EE0B91" w14:textId="59C10850" w:rsidR="006C295A" w:rsidRPr="000641E8" w:rsidRDefault="006C295A" w:rsidP="002C2350">
      <w:pPr>
        <w:pStyle w:val="ListParagraph"/>
        <w:numPr>
          <w:ilvl w:val="0"/>
          <w:numId w:val="3"/>
        </w:numPr>
        <w:spacing w:after="120"/>
        <w:jc w:val="both"/>
        <w:rPr>
          <w:color w:val="474C55"/>
        </w:rPr>
      </w:pPr>
      <w:r w:rsidRPr="000641E8">
        <w:rPr>
          <w:color w:val="474C55"/>
        </w:rPr>
        <w:t>Familiar</w:t>
      </w:r>
      <w:r w:rsidR="003A076E" w:rsidRPr="000641E8">
        <w:rPr>
          <w:color w:val="474C55"/>
        </w:rPr>
        <w:t>ity with communication and consumer awareness programs and strategies</w:t>
      </w:r>
    </w:p>
    <w:p w14:paraId="51A7BFA6" w14:textId="77777777" w:rsidR="001A35CB" w:rsidRPr="000641E8" w:rsidRDefault="001A35CB" w:rsidP="002C2350">
      <w:pPr>
        <w:pStyle w:val="ListParagraph"/>
        <w:numPr>
          <w:ilvl w:val="0"/>
          <w:numId w:val="3"/>
        </w:numPr>
        <w:jc w:val="both"/>
        <w:rPr>
          <w:color w:val="474C55"/>
        </w:rPr>
      </w:pPr>
      <w:r w:rsidRPr="000641E8">
        <w:rPr>
          <w:color w:val="474C55"/>
        </w:rPr>
        <w:t>Experience with and understanding of appliance and equipment standards and labeling policies</w:t>
      </w:r>
    </w:p>
    <w:p w14:paraId="0F53658B" w14:textId="77777777" w:rsidR="001A35CB" w:rsidRPr="000641E8" w:rsidRDefault="001A35CB" w:rsidP="005C0C77">
      <w:pPr>
        <w:rPr>
          <w:color w:val="474C55"/>
        </w:rPr>
      </w:pPr>
    </w:p>
    <w:p w14:paraId="2B701BF2" w14:textId="16BBB8D4" w:rsidR="001A35CB" w:rsidRPr="000641E8" w:rsidRDefault="001A35CB" w:rsidP="005C0C77">
      <w:pPr>
        <w:pStyle w:val="Heading1"/>
        <w:rPr>
          <w:color w:val="474C55"/>
          <w:sz w:val="36"/>
          <w:szCs w:val="36"/>
        </w:rPr>
      </w:pPr>
      <w:r w:rsidRPr="000641E8">
        <w:rPr>
          <w:color w:val="474C55"/>
          <w:sz w:val="36"/>
          <w:szCs w:val="36"/>
        </w:rPr>
        <w:t>Submittal</w:t>
      </w:r>
    </w:p>
    <w:p w14:paraId="63956FB9" w14:textId="77777777" w:rsidR="001A35CB" w:rsidRPr="002B18F5" w:rsidRDefault="001A35CB" w:rsidP="005C0C77">
      <w:pPr>
        <w:pStyle w:val="Heading1"/>
        <w:rPr>
          <w:color w:val="474C55"/>
          <w:sz w:val="22"/>
          <w:szCs w:val="22"/>
        </w:rPr>
      </w:pPr>
    </w:p>
    <w:p w14:paraId="06ECE830" w14:textId="77777777" w:rsidR="001A35CB" w:rsidRPr="000641E8" w:rsidRDefault="001A35CB" w:rsidP="000641E8">
      <w:pPr>
        <w:pStyle w:val="Heading2"/>
        <w:spacing w:before="0"/>
        <w:rPr>
          <w:color w:val="474C55"/>
        </w:rPr>
      </w:pPr>
      <w:r w:rsidRPr="000641E8">
        <w:rPr>
          <w:color w:val="474C55"/>
        </w:rPr>
        <w:t>Register as a Consulting Partner</w:t>
      </w:r>
    </w:p>
    <w:p w14:paraId="583A8E9A" w14:textId="77777777" w:rsidR="001A35CB" w:rsidRPr="000641E8" w:rsidRDefault="001A35CB" w:rsidP="005C0C77">
      <w:pPr>
        <w:rPr>
          <w:color w:val="474C55"/>
        </w:rPr>
      </w:pPr>
    </w:p>
    <w:p w14:paraId="499421AC" w14:textId="7287D54D" w:rsidR="001A35CB" w:rsidRPr="00B725DE" w:rsidRDefault="001A35CB" w:rsidP="005C0C77">
      <w:r w:rsidRPr="000641E8">
        <w:rPr>
          <w:color w:val="474C55"/>
        </w:rPr>
        <w:t>Interested parties must</w:t>
      </w:r>
      <w:r w:rsidRPr="00B725DE">
        <w:t> </w:t>
      </w:r>
      <w:hyperlink r:id="rId13" w:history="1">
        <w:r w:rsidRPr="00B725DE">
          <w:rPr>
            <w:rStyle w:val="Hyperlink"/>
          </w:rPr>
          <w:t>register as a CLASP Consulting Partner</w:t>
        </w:r>
      </w:hyperlink>
      <w:r w:rsidRPr="00B725DE">
        <w:t>.</w:t>
      </w:r>
    </w:p>
    <w:p w14:paraId="3F01CA05" w14:textId="77777777" w:rsidR="001A35CB" w:rsidRPr="00B725DE" w:rsidRDefault="001A35CB" w:rsidP="005C0C77"/>
    <w:p w14:paraId="52DCB214" w14:textId="42AFF8A9" w:rsidR="001A35CB" w:rsidRPr="00B725DE" w:rsidRDefault="001A35CB" w:rsidP="005C0C77">
      <w:pPr>
        <w:pStyle w:val="Heading2"/>
      </w:pPr>
      <w:r w:rsidRPr="00B725DE">
        <w:t>Submit Technical and Financial Proposals</w:t>
      </w:r>
    </w:p>
    <w:p w14:paraId="73E332E0" w14:textId="77777777" w:rsidR="001A35CB" w:rsidRPr="00B725DE" w:rsidRDefault="001A35CB" w:rsidP="005C0C77">
      <w:pPr>
        <w:pStyle w:val="Heading2"/>
      </w:pPr>
    </w:p>
    <w:p w14:paraId="77A886FF" w14:textId="6E23A027" w:rsidR="001A35CB" w:rsidRPr="0026464A" w:rsidRDefault="001A35CB" w:rsidP="005C0C77">
      <w:pPr>
        <w:jc w:val="both"/>
        <w:rPr>
          <w:color w:val="474C55"/>
        </w:rPr>
      </w:pPr>
      <w:r w:rsidRPr="0026464A">
        <w:rPr>
          <w:color w:val="474C55"/>
        </w:rPr>
        <w:t>Interested parties should submit separate technical and financial proposals electronically, in English, via</w:t>
      </w:r>
      <w:r w:rsidRPr="00B725DE">
        <w:t> </w:t>
      </w:r>
      <w:hyperlink r:id="rId14" w:tgtFrame="_blank" w:history="1">
        <w:r w:rsidRPr="00B725DE">
          <w:rPr>
            <w:rStyle w:val="Hyperlink"/>
          </w:rPr>
          <w:t>this form link </w:t>
        </w:r>
      </w:hyperlink>
      <w:r w:rsidRPr="0026464A">
        <w:rPr>
          <w:color w:val="474C55"/>
        </w:rPr>
        <w:t>(preferably in PDF format). The files should be named as per the following example:</w:t>
      </w:r>
    </w:p>
    <w:p w14:paraId="67C3DDD8" w14:textId="77777777" w:rsidR="001A35CB" w:rsidRPr="0026464A" w:rsidRDefault="001A35CB" w:rsidP="005C0C77">
      <w:pPr>
        <w:jc w:val="both"/>
        <w:rPr>
          <w:color w:val="474C55"/>
        </w:rPr>
      </w:pPr>
    </w:p>
    <w:p w14:paraId="174FEDC2" w14:textId="265F5CC1" w:rsidR="001A35CB" w:rsidRPr="0026464A" w:rsidRDefault="001A35CB" w:rsidP="005C0C77">
      <w:pPr>
        <w:jc w:val="both"/>
        <w:rPr>
          <w:color w:val="474C55"/>
        </w:rPr>
      </w:pPr>
      <w:r w:rsidRPr="0026464A">
        <w:rPr>
          <w:color w:val="474C55"/>
        </w:rPr>
        <w:t xml:space="preserve">[CONTRACTOR_NAME] _Technical Proposal_ </w:t>
      </w:r>
      <w:r w:rsidRPr="0026464A">
        <w:rPr>
          <w:color w:val="474C55"/>
          <w:highlight w:val="yellow"/>
        </w:rPr>
        <w:t>RFP 202</w:t>
      </w:r>
      <w:r w:rsidR="0080053F" w:rsidRPr="0026464A">
        <w:rPr>
          <w:color w:val="474C55"/>
          <w:highlight w:val="yellow"/>
        </w:rPr>
        <w:t>2</w:t>
      </w:r>
      <w:r w:rsidRPr="0026464A">
        <w:rPr>
          <w:color w:val="474C55"/>
          <w:highlight w:val="yellow"/>
        </w:rPr>
        <w:t>-</w:t>
      </w:r>
      <w:r w:rsidR="00F30FE0" w:rsidRPr="0026464A">
        <w:rPr>
          <w:color w:val="474C55"/>
          <w:highlight w:val="yellow"/>
        </w:rPr>
        <w:t>0</w:t>
      </w:r>
      <w:r w:rsidR="00CC65F4">
        <w:rPr>
          <w:color w:val="474C55"/>
          <w:highlight w:val="yellow"/>
        </w:rPr>
        <w:t>5</w:t>
      </w:r>
      <w:r w:rsidRPr="00375A98">
        <w:rPr>
          <w:color w:val="474C55"/>
          <w:highlight w:val="yellow"/>
        </w:rPr>
        <w:t>-</w:t>
      </w:r>
      <w:r w:rsidR="00375A98" w:rsidRPr="00375A98">
        <w:rPr>
          <w:color w:val="474C55"/>
          <w:highlight w:val="yellow"/>
        </w:rPr>
        <w:t>2</w:t>
      </w:r>
      <w:r w:rsidR="00CC65F4" w:rsidRPr="00CC65F4">
        <w:rPr>
          <w:color w:val="474C55"/>
          <w:highlight w:val="yellow"/>
        </w:rPr>
        <w:t>4</w:t>
      </w:r>
    </w:p>
    <w:p w14:paraId="2996250B" w14:textId="77777777" w:rsidR="001A35CB" w:rsidRPr="0026464A" w:rsidRDefault="001A35CB" w:rsidP="005C0C77">
      <w:pPr>
        <w:jc w:val="both"/>
        <w:rPr>
          <w:color w:val="474C55"/>
        </w:rPr>
      </w:pPr>
    </w:p>
    <w:p w14:paraId="7060EE89" w14:textId="4C60EF2C" w:rsidR="001A35CB" w:rsidRPr="0026464A" w:rsidRDefault="001A35CB" w:rsidP="005C0C77">
      <w:pPr>
        <w:jc w:val="both"/>
        <w:rPr>
          <w:color w:val="474C55"/>
        </w:rPr>
      </w:pPr>
      <w:r w:rsidRPr="0026464A">
        <w:rPr>
          <w:color w:val="474C55"/>
        </w:rPr>
        <w:t xml:space="preserve">[CONTRACTOR_NAME] _Financial Proposal_ </w:t>
      </w:r>
      <w:r w:rsidRPr="0026464A">
        <w:rPr>
          <w:color w:val="474C55"/>
          <w:highlight w:val="yellow"/>
        </w:rPr>
        <w:t>RFP </w:t>
      </w:r>
      <w:r w:rsidRPr="00375A98">
        <w:rPr>
          <w:color w:val="474C55"/>
          <w:highlight w:val="yellow"/>
        </w:rPr>
        <w:t>202</w:t>
      </w:r>
      <w:r w:rsidR="0080053F" w:rsidRPr="00375A98">
        <w:rPr>
          <w:color w:val="474C55"/>
          <w:highlight w:val="yellow"/>
        </w:rPr>
        <w:t>2</w:t>
      </w:r>
      <w:r w:rsidRPr="00375A98">
        <w:rPr>
          <w:color w:val="474C55"/>
          <w:highlight w:val="yellow"/>
        </w:rPr>
        <w:t>-</w:t>
      </w:r>
      <w:r w:rsidR="00F30FE0" w:rsidRPr="00375A98">
        <w:rPr>
          <w:color w:val="474C55"/>
          <w:highlight w:val="yellow"/>
        </w:rPr>
        <w:t>0</w:t>
      </w:r>
      <w:r w:rsidR="00CC65F4">
        <w:rPr>
          <w:color w:val="474C55"/>
          <w:highlight w:val="yellow"/>
        </w:rPr>
        <w:t>5</w:t>
      </w:r>
      <w:r w:rsidRPr="00CC65F4">
        <w:rPr>
          <w:color w:val="474C55"/>
          <w:highlight w:val="yellow"/>
        </w:rPr>
        <w:t>-</w:t>
      </w:r>
      <w:r w:rsidR="00375A98" w:rsidRPr="00CC65F4">
        <w:rPr>
          <w:color w:val="474C55"/>
          <w:highlight w:val="yellow"/>
        </w:rPr>
        <w:t>2</w:t>
      </w:r>
      <w:r w:rsidR="00CC65F4" w:rsidRPr="00CC65F4">
        <w:rPr>
          <w:color w:val="474C55"/>
          <w:highlight w:val="yellow"/>
        </w:rPr>
        <w:t>4</w:t>
      </w:r>
    </w:p>
    <w:p w14:paraId="2C82CCD6" w14:textId="77777777" w:rsidR="001A35CB" w:rsidRPr="0026464A" w:rsidRDefault="001A35CB" w:rsidP="005C0C77">
      <w:pPr>
        <w:jc w:val="both"/>
        <w:rPr>
          <w:color w:val="474C55"/>
        </w:rPr>
      </w:pPr>
    </w:p>
    <w:p w14:paraId="51ABED69" w14:textId="77777777" w:rsidR="001A35CB" w:rsidRPr="0026464A" w:rsidRDefault="001A35CB" w:rsidP="002C2350">
      <w:pPr>
        <w:spacing w:after="120"/>
        <w:jc w:val="both"/>
        <w:rPr>
          <w:color w:val="474C55"/>
        </w:rPr>
      </w:pPr>
      <w:r w:rsidRPr="0026464A">
        <w:rPr>
          <w:color w:val="474C55"/>
        </w:rPr>
        <w:t>The length of the technical proposal should not exceed 20 pages and should include:</w:t>
      </w:r>
    </w:p>
    <w:p w14:paraId="4BBFC7DC" w14:textId="77777777" w:rsidR="001A35CB" w:rsidRPr="0026464A" w:rsidRDefault="001A35CB" w:rsidP="002C2350">
      <w:pPr>
        <w:pStyle w:val="ListParagraph"/>
        <w:numPr>
          <w:ilvl w:val="0"/>
          <w:numId w:val="4"/>
        </w:numPr>
        <w:spacing w:after="120"/>
        <w:jc w:val="both"/>
        <w:rPr>
          <w:color w:val="474C55"/>
        </w:rPr>
      </w:pPr>
      <w:r w:rsidRPr="0026464A">
        <w:rPr>
          <w:color w:val="474C55"/>
        </w:rPr>
        <w:t>Detailed approach and methodology for the design, implementation, and management of the project</w:t>
      </w:r>
    </w:p>
    <w:p w14:paraId="17632049" w14:textId="77777777" w:rsidR="001A35CB" w:rsidRPr="0026464A" w:rsidRDefault="001A35CB" w:rsidP="002C2350">
      <w:pPr>
        <w:pStyle w:val="ListParagraph"/>
        <w:numPr>
          <w:ilvl w:val="0"/>
          <w:numId w:val="4"/>
        </w:numPr>
        <w:spacing w:after="120"/>
        <w:jc w:val="both"/>
        <w:rPr>
          <w:color w:val="474C55"/>
        </w:rPr>
      </w:pPr>
      <w:r w:rsidRPr="0026464A">
        <w:rPr>
          <w:color w:val="474C55"/>
        </w:rPr>
        <w:t>Detailed timeline for all project activities, tasks, milestones, and deliverables for the project within the time frame indicated above</w:t>
      </w:r>
    </w:p>
    <w:p w14:paraId="50DA506F" w14:textId="77777777" w:rsidR="001A35CB" w:rsidRPr="0026464A" w:rsidRDefault="001A35CB" w:rsidP="002C2350">
      <w:pPr>
        <w:pStyle w:val="ListParagraph"/>
        <w:numPr>
          <w:ilvl w:val="0"/>
          <w:numId w:val="4"/>
        </w:numPr>
        <w:spacing w:after="120"/>
        <w:jc w:val="both"/>
        <w:rPr>
          <w:color w:val="474C55"/>
        </w:rPr>
      </w:pPr>
      <w:r w:rsidRPr="0026464A">
        <w:rPr>
          <w:color w:val="474C55"/>
        </w:rPr>
        <w:t>Background and experience of conducting similar activities</w:t>
      </w:r>
    </w:p>
    <w:p w14:paraId="624C89D7" w14:textId="77777777" w:rsidR="001A35CB" w:rsidRPr="0026464A" w:rsidRDefault="001A35CB" w:rsidP="006779A3">
      <w:pPr>
        <w:pStyle w:val="ListParagraph"/>
        <w:numPr>
          <w:ilvl w:val="0"/>
          <w:numId w:val="4"/>
        </w:numPr>
        <w:jc w:val="both"/>
        <w:rPr>
          <w:color w:val="474C55"/>
        </w:rPr>
      </w:pPr>
      <w:r w:rsidRPr="0026464A">
        <w:rPr>
          <w:color w:val="474C55"/>
        </w:rPr>
        <w:t>A summary of qualifications and experience of key personnel that will execute the project</w:t>
      </w:r>
    </w:p>
    <w:p w14:paraId="151861F4" w14:textId="77777777" w:rsidR="005C0C77" w:rsidRPr="0026464A" w:rsidRDefault="005C0C77" w:rsidP="005C0C77">
      <w:pPr>
        <w:jc w:val="both"/>
        <w:rPr>
          <w:color w:val="474C55"/>
        </w:rPr>
      </w:pPr>
    </w:p>
    <w:p w14:paraId="2D50DCF1" w14:textId="63728E27" w:rsidR="001A35CB" w:rsidRPr="0026464A" w:rsidRDefault="001A35CB" w:rsidP="005C0C77">
      <w:pPr>
        <w:jc w:val="both"/>
        <w:rPr>
          <w:color w:val="474C55"/>
        </w:rPr>
      </w:pPr>
      <w:r w:rsidRPr="0026464A">
        <w:rPr>
          <w:color w:val="474C55"/>
        </w:rPr>
        <w:t>The financial proposal (in USD) should include a detailed budget with all direct and indirect cost estimates for executing the project, including a breakdown (in days) of the level of effort and costs associated with each team member that will be engaged in the project.</w:t>
      </w:r>
    </w:p>
    <w:p w14:paraId="3CC45711" w14:textId="77777777" w:rsidR="005C0C77" w:rsidRPr="0026464A" w:rsidRDefault="005C0C77" w:rsidP="005C0C77">
      <w:pPr>
        <w:jc w:val="both"/>
        <w:rPr>
          <w:color w:val="474C55"/>
        </w:rPr>
      </w:pPr>
    </w:p>
    <w:p w14:paraId="1238C93E" w14:textId="534D0C67" w:rsidR="001A35CB" w:rsidRPr="0026464A" w:rsidRDefault="001A35CB" w:rsidP="005C0C77">
      <w:pPr>
        <w:jc w:val="both"/>
        <w:rPr>
          <w:color w:val="474C55"/>
        </w:rPr>
      </w:pPr>
      <w:r w:rsidRPr="0026464A">
        <w:rPr>
          <w:color w:val="474C55"/>
        </w:rPr>
        <w:t xml:space="preserve">CVs and related summaries of experience and qualifications of proposed project team staff should </w:t>
      </w:r>
      <w:r w:rsidRPr="0026464A">
        <w:rPr>
          <w:color w:val="474C55"/>
        </w:rPr>
        <w:lastRenderedPageBreak/>
        <w:t>be included in an Annex and should not exceed 10 pages.</w:t>
      </w:r>
    </w:p>
    <w:p w14:paraId="4DE1B478" w14:textId="77777777" w:rsidR="005C0C77" w:rsidRPr="0026464A" w:rsidRDefault="005C0C77" w:rsidP="005C0C77">
      <w:pPr>
        <w:jc w:val="both"/>
        <w:rPr>
          <w:color w:val="474C55"/>
        </w:rPr>
      </w:pPr>
    </w:p>
    <w:p w14:paraId="278D1223" w14:textId="66D52C65" w:rsidR="001A35CB" w:rsidRPr="0026464A" w:rsidRDefault="001A35CB" w:rsidP="005C0C77">
      <w:pPr>
        <w:jc w:val="both"/>
        <w:rPr>
          <w:color w:val="474C55"/>
        </w:rPr>
      </w:pPr>
      <w:r w:rsidRPr="0026464A">
        <w:rPr>
          <w:color w:val="474C55"/>
        </w:rPr>
        <w:t>CLASP looks forward to reviewing your responses and would like to thank you in advance for your participation in this Request for Proposals. CLASP will notify all respondents who submit proposals when a decision has been made.</w:t>
      </w:r>
    </w:p>
    <w:p w14:paraId="69FD8E8C" w14:textId="0F9A9F0E" w:rsidR="001A35CB" w:rsidRPr="0026464A" w:rsidRDefault="001A35CB" w:rsidP="005C0C77">
      <w:pPr>
        <w:pStyle w:val="Heading1"/>
        <w:jc w:val="both"/>
        <w:rPr>
          <w:color w:val="474C55"/>
          <w:sz w:val="36"/>
          <w:szCs w:val="36"/>
        </w:rPr>
      </w:pPr>
      <w:r w:rsidRPr="0026464A">
        <w:rPr>
          <w:color w:val="474C55"/>
          <w:sz w:val="36"/>
          <w:szCs w:val="36"/>
        </w:rPr>
        <w:t>Evaluation Procedure</w:t>
      </w:r>
    </w:p>
    <w:p w14:paraId="39D48F7D" w14:textId="77777777" w:rsidR="005C0C77" w:rsidRPr="002B18F5" w:rsidRDefault="005C0C77" w:rsidP="005C0C77">
      <w:pPr>
        <w:jc w:val="both"/>
        <w:rPr>
          <w:color w:val="474C55"/>
        </w:rPr>
      </w:pPr>
    </w:p>
    <w:p w14:paraId="3F5275CA" w14:textId="2A91791E" w:rsidR="001A35CB" w:rsidRPr="0026464A" w:rsidRDefault="001A35CB" w:rsidP="005C0C77">
      <w:pPr>
        <w:jc w:val="both"/>
        <w:rPr>
          <w:color w:val="474C55"/>
        </w:rPr>
      </w:pPr>
      <w:r w:rsidRPr="0026464A">
        <w:rPr>
          <w:color w:val="474C55"/>
        </w:rPr>
        <w:t>A committee appointed by CLASP will evaluate proposals received. Selection of qualified companies or organizations will be based upon the following criteria:</w:t>
      </w:r>
    </w:p>
    <w:p w14:paraId="29E02B0C" w14:textId="77777777" w:rsidR="005C0C77" w:rsidRPr="0026464A" w:rsidRDefault="005C0C77" w:rsidP="005C0C77">
      <w:pPr>
        <w:jc w:val="both"/>
        <w:rPr>
          <w:color w:val="474C55"/>
        </w:rPr>
      </w:pPr>
    </w:p>
    <w:p w14:paraId="597D938F" w14:textId="77777777" w:rsidR="001A35CB" w:rsidRPr="0026464A" w:rsidRDefault="001A35CB" w:rsidP="002C2350">
      <w:pPr>
        <w:pStyle w:val="ListParagraph"/>
        <w:numPr>
          <w:ilvl w:val="0"/>
          <w:numId w:val="5"/>
        </w:numPr>
        <w:spacing w:after="120"/>
        <w:jc w:val="both"/>
        <w:rPr>
          <w:color w:val="474C55"/>
        </w:rPr>
      </w:pPr>
      <w:r w:rsidRPr="0026464A">
        <w:rPr>
          <w:color w:val="474C55"/>
        </w:rPr>
        <w:t>Technical Evaluation Factors</w:t>
      </w:r>
    </w:p>
    <w:p w14:paraId="4192B23C" w14:textId="5FB93988" w:rsidR="001A35CB" w:rsidRPr="0026464A" w:rsidRDefault="001A35CB" w:rsidP="006779A3">
      <w:pPr>
        <w:pStyle w:val="ListParagraph"/>
        <w:numPr>
          <w:ilvl w:val="0"/>
          <w:numId w:val="5"/>
        </w:numPr>
        <w:jc w:val="both"/>
        <w:rPr>
          <w:color w:val="474C55"/>
        </w:rPr>
      </w:pPr>
      <w:r w:rsidRPr="0026464A">
        <w:rPr>
          <w:color w:val="474C55"/>
        </w:rPr>
        <w:t>Financial Evaluation Factors</w:t>
      </w:r>
    </w:p>
    <w:p w14:paraId="5FE11290" w14:textId="77777777" w:rsidR="005C0C77" w:rsidRPr="0026464A" w:rsidRDefault="005C0C77" w:rsidP="005C0C77">
      <w:pPr>
        <w:pStyle w:val="ListParagraph"/>
        <w:ind w:left="720" w:firstLine="0"/>
        <w:jc w:val="both"/>
        <w:rPr>
          <w:color w:val="474C55"/>
        </w:rPr>
      </w:pPr>
    </w:p>
    <w:p w14:paraId="33CC871B" w14:textId="5891F753" w:rsidR="001A35CB" w:rsidRPr="0026464A" w:rsidRDefault="001A35CB" w:rsidP="005C0C77">
      <w:pPr>
        <w:jc w:val="both"/>
        <w:rPr>
          <w:color w:val="474C55"/>
        </w:rPr>
      </w:pPr>
      <w:r w:rsidRPr="0026464A">
        <w:rPr>
          <w:color w:val="474C55"/>
        </w:rPr>
        <w:t>All bids will be evaluated and ranked using Quality and Cost Based Selection (QCBS), with 80 percent of the score accorded to the technical proposal, and 20 percent to the financial proposal. The detailed evaluation criteria can be found in Annex A.</w:t>
      </w:r>
    </w:p>
    <w:p w14:paraId="4F92D230" w14:textId="40EE6FEC" w:rsidR="005C0C77" w:rsidRPr="0026464A" w:rsidRDefault="005C0C77" w:rsidP="005C0C77">
      <w:pPr>
        <w:jc w:val="both"/>
        <w:rPr>
          <w:color w:val="474C55"/>
        </w:rPr>
      </w:pPr>
    </w:p>
    <w:p w14:paraId="4867F272" w14:textId="1437DE86" w:rsidR="001A35CB" w:rsidRPr="0026464A" w:rsidRDefault="001A35CB" w:rsidP="005C0C77">
      <w:pPr>
        <w:pStyle w:val="Heading1"/>
        <w:rPr>
          <w:color w:val="474C55"/>
        </w:rPr>
      </w:pPr>
      <w:r w:rsidRPr="0026464A">
        <w:rPr>
          <w:color w:val="474C55"/>
        </w:rPr>
        <w:t>ANNEX A: EVALUATION CRITERIA</w:t>
      </w:r>
    </w:p>
    <w:p w14:paraId="3E6066F6" w14:textId="77777777" w:rsidR="005C0C77" w:rsidRPr="0026464A" w:rsidRDefault="005C0C77" w:rsidP="005C0C77">
      <w:pPr>
        <w:pStyle w:val="Heading1"/>
        <w:rPr>
          <w:color w:val="474C55"/>
        </w:rPr>
      </w:pPr>
    </w:p>
    <w:p w14:paraId="56CCDEDF" w14:textId="5EBAB149" w:rsidR="001A35CB" w:rsidRPr="0026464A" w:rsidRDefault="001A35CB" w:rsidP="005C0C77">
      <w:pPr>
        <w:spacing w:before="120" w:after="120"/>
        <w:jc w:val="both"/>
        <w:rPr>
          <w:color w:val="474C55"/>
        </w:rPr>
      </w:pPr>
      <w:r w:rsidRPr="002C2350">
        <w:rPr>
          <w:b/>
          <w:bCs/>
          <w:color w:val="474C55"/>
        </w:rPr>
        <w:t>Technical Approach</w:t>
      </w:r>
      <w:r w:rsidRPr="0026464A">
        <w:rPr>
          <w:color w:val="474C55"/>
        </w:rPr>
        <w:t xml:space="preserve"> (35 points) will be evaluated on:</w:t>
      </w:r>
    </w:p>
    <w:p w14:paraId="0C8EFA97" w14:textId="73EF2C0B" w:rsidR="001A35CB" w:rsidRPr="0026464A" w:rsidRDefault="001A35CB" w:rsidP="006779A3">
      <w:pPr>
        <w:pStyle w:val="ListParagraph"/>
        <w:numPr>
          <w:ilvl w:val="0"/>
          <w:numId w:val="6"/>
        </w:numPr>
        <w:spacing w:before="120" w:after="120"/>
        <w:jc w:val="both"/>
        <w:rPr>
          <w:color w:val="474C55"/>
        </w:rPr>
      </w:pPr>
      <w:r w:rsidRPr="0026464A">
        <w:rPr>
          <w:color w:val="474C55"/>
        </w:rPr>
        <w:t>The demonstrated understanding of the overall project context (15)</w:t>
      </w:r>
    </w:p>
    <w:p w14:paraId="643023B5" w14:textId="3979A798" w:rsidR="001A35CB" w:rsidRPr="0026464A" w:rsidRDefault="001A35CB" w:rsidP="006779A3">
      <w:pPr>
        <w:pStyle w:val="ListParagraph"/>
        <w:numPr>
          <w:ilvl w:val="0"/>
          <w:numId w:val="6"/>
        </w:numPr>
        <w:spacing w:before="120" w:after="120"/>
        <w:jc w:val="both"/>
        <w:rPr>
          <w:color w:val="474C55"/>
        </w:rPr>
      </w:pPr>
      <w:r w:rsidRPr="0026464A">
        <w:rPr>
          <w:color w:val="474C55"/>
        </w:rPr>
        <w:t>The detailed work plan and approach clearly defining the target objectives and the strategy to achieve the objectives as outlined in the scope of work (20)</w:t>
      </w:r>
    </w:p>
    <w:p w14:paraId="65A591CE" w14:textId="77777777" w:rsidR="005C0C77" w:rsidRPr="0026464A" w:rsidRDefault="005C0C77" w:rsidP="005C0C77">
      <w:pPr>
        <w:spacing w:before="120" w:after="120"/>
        <w:jc w:val="both"/>
        <w:rPr>
          <w:color w:val="474C55"/>
        </w:rPr>
      </w:pPr>
    </w:p>
    <w:p w14:paraId="25D6C114" w14:textId="3B30393A" w:rsidR="001A35CB" w:rsidRPr="0026464A" w:rsidRDefault="001A35CB" w:rsidP="005C0C77">
      <w:pPr>
        <w:spacing w:before="120" w:after="120"/>
        <w:jc w:val="both"/>
        <w:rPr>
          <w:color w:val="474C55"/>
        </w:rPr>
      </w:pPr>
      <w:r w:rsidRPr="002C2350">
        <w:rPr>
          <w:b/>
          <w:bCs/>
          <w:color w:val="474C55"/>
        </w:rPr>
        <w:t>Management Structure and Staff Qualification</w:t>
      </w:r>
      <w:r w:rsidRPr="0026464A">
        <w:rPr>
          <w:color w:val="474C55"/>
        </w:rPr>
        <w:t xml:space="preserve"> (25 points) will be evaluated on:</w:t>
      </w:r>
    </w:p>
    <w:p w14:paraId="3AB9EC71" w14:textId="0B1F46F7" w:rsidR="001A35CB" w:rsidRPr="0026464A" w:rsidRDefault="001A35CB" w:rsidP="006779A3">
      <w:pPr>
        <w:pStyle w:val="ListParagraph"/>
        <w:numPr>
          <w:ilvl w:val="0"/>
          <w:numId w:val="7"/>
        </w:numPr>
        <w:spacing w:before="120" w:after="120"/>
        <w:jc w:val="both"/>
        <w:rPr>
          <w:color w:val="474C55"/>
        </w:rPr>
      </w:pPr>
      <w:r w:rsidRPr="0026464A">
        <w:rPr>
          <w:color w:val="474C55"/>
        </w:rPr>
        <w:t>The professional qualifications and the extent to which the requisite expertise and experience of the key personnel will directly contribute to the completion of the tasks (25)</w:t>
      </w:r>
    </w:p>
    <w:p w14:paraId="204ABFBD" w14:textId="77777777" w:rsidR="005C0C77" w:rsidRPr="0026464A" w:rsidRDefault="005C0C77" w:rsidP="005C0C77">
      <w:pPr>
        <w:spacing w:before="120" w:after="120"/>
        <w:jc w:val="both"/>
        <w:rPr>
          <w:color w:val="474C55"/>
        </w:rPr>
      </w:pPr>
    </w:p>
    <w:p w14:paraId="09B06C2B" w14:textId="3DCCC6B0" w:rsidR="001A35CB" w:rsidRPr="0026464A" w:rsidRDefault="001A35CB" w:rsidP="005C0C77">
      <w:pPr>
        <w:spacing w:before="120" w:after="120"/>
        <w:jc w:val="both"/>
        <w:rPr>
          <w:color w:val="474C55"/>
        </w:rPr>
      </w:pPr>
      <w:r w:rsidRPr="002C2350">
        <w:rPr>
          <w:b/>
          <w:bCs/>
          <w:color w:val="474C55"/>
        </w:rPr>
        <w:t>Past Performance and Corporate Experience</w:t>
      </w:r>
      <w:r w:rsidRPr="0026464A">
        <w:rPr>
          <w:color w:val="474C55"/>
        </w:rPr>
        <w:t xml:space="preserve"> (20 points</w:t>
      </w:r>
      <w:r w:rsidR="002C2350">
        <w:rPr>
          <w:color w:val="474C55"/>
        </w:rPr>
        <w:t>)</w:t>
      </w:r>
      <w:r w:rsidRPr="0026464A">
        <w:rPr>
          <w:color w:val="474C55"/>
        </w:rPr>
        <w:t xml:space="preserve"> will be evaluated based on:</w:t>
      </w:r>
    </w:p>
    <w:p w14:paraId="50325B2D" w14:textId="699FCF27" w:rsidR="001A35CB" w:rsidRPr="0026464A" w:rsidRDefault="001A35CB" w:rsidP="006779A3">
      <w:pPr>
        <w:pStyle w:val="ListParagraph"/>
        <w:numPr>
          <w:ilvl w:val="0"/>
          <w:numId w:val="7"/>
        </w:numPr>
        <w:spacing w:before="120" w:after="120"/>
        <w:jc w:val="both"/>
        <w:rPr>
          <w:color w:val="474C55"/>
        </w:rPr>
      </w:pPr>
      <w:r w:rsidRPr="0026464A">
        <w:rPr>
          <w:color w:val="474C55"/>
        </w:rPr>
        <w:t>The past performance, familiarity, and experience in understanding policies and program related to standards and labeling (10)</w:t>
      </w:r>
    </w:p>
    <w:p w14:paraId="36E0B7F9" w14:textId="6C0B3715" w:rsidR="001A35CB" w:rsidRPr="0026464A" w:rsidRDefault="001A35CB" w:rsidP="006779A3">
      <w:pPr>
        <w:pStyle w:val="ListParagraph"/>
        <w:numPr>
          <w:ilvl w:val="0"/>
          <w:numId w:val="7"/>
        </w:numPr>
        <w:spacing w:before="120" w:after="120"/>
        <w:jc w:val="both"/>
        <w:rPr>
          <w:color w:val="474C55"/>
        </w:rPr>
      </w:pPr>
      <w:r w:rsidRPr="0026464A">
        <w:rPr>
          <w:color w:val="474C55"/>
        </w:rPr>
        <w:t>Extent of local expertise including experience, qualifications, and track record in implementation of similar programs (10)</w:t>
      </w:r>
    </w:p>
    <w:p w14:paraId="6F7727DA" w14:textId="77777777" w:rsidR="005C0C77" w:rsidRPr="0026464A" w:rsidRDefault="005C0C77" w:rsidP="005C0C77">
      <w:pPr>
        <w:pStyle w:val="ListParagraph"/>
        <w:spacing w:before="120" w:after="120"/>
        <w:ind w:left="720" w:firstLine="0"/>
        <w:jc w:val="both"/>
        <w:rPr>
          <w:color w:val="474C55"/>
        </w:rPr>
      </w:pPr>
    </w:p>
    <w:p w14:paraId="2A973B7B" w14:textId="6E9EFCFF" w:rsidR="005C0C77" w:rsidRPr="0026464A" w:rsidRDefault="001A35CB" w:rsidP="0080053F">
      <w:pPr>
        <w:spacing w:before="120" w:after="120"/>
        <w:jc w:val="both"/>
        <w:rPr>
          <w:color w:val="474C55"/>
          <w:sz w:val="26"/>
          <w:szCs w:val="26"/>
        </w:rPr>
      </w:pPr>
      <w:r w:rsidRPr="002C2350">
        <w:rPr>
          <w:b/>
          <w:bCs/>
          <w:color w:val="474C55"/>
        </w:rPr>
        <w:t>Cost Evaluation Factors</w:t>
      </w:r>
      <w:r w:rsidRPr="0026464A">
        <w:rPr>
          <w:color w:val="474C55"/>
        </w:rPr>
        <w:t xml:space="preserve"> (20 points): While the overall Technical Evaluation is the key factor in reviewing the proposal, the cost evaluation will be an essential factor in determining the final contract award and ability to remain in the competitive range and will be evaluated for feasibility, completeness, and practicality.</w:t>
      </w:r>
    </w:p>
    <w:sectPr w:rsidR="005C0C77" w:rsidRPr="0026464A" w:rsidSect="002C0185">
      <w:headerReference w:type="default" r:id="rId15"/>
      <w:footerReference w:type="default" r:id="rId16"/>
      <w:headerReference w:type="first" r:id="rId17"/>
      <w:endnotePr>
        <w:numFmt w:val="decimal"/>
      </w:endnotePr>
      <w:pgSz w:w="12240" w:h="15840"/>
      <w:pgMar w:top="1872" w:right="1296" w:bottom="1008" w:left="1296" w:header="590" w:footer="518"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56FD2A" w14:textId="77777777" w:rsidR="002E12EE" w:rsidRDefault="002E12EE">
      <w:r>
        <w:separator/>
      </w:r>
    </w:p>
    <w:p w14:paraId="553B19B6" w14:textId="77777777" w:rsidR="002E12EE" w:rsidRDefault="002E12EE"/>
  </w:endnote>
  <w:endnote w:type="continuationSeparator" w:id="0">
    <w:p w14:paraId="20E4308F" w14:textId="77777777" w:rsidR="002E12EE" w:rsidRDefault="002E12EE">
      <w:r>
        <w:continuationSeparator/>
      </w:r>
    </w:p>
    <w:p w14:paraId="6D279984" w14:textId="77777777" w:rsidR="002E12EE" w:rsidRDefault="002E12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Inter">
    <w:altName w:val="Calibri"/>
    <w:panose1 w:val="02000503000000020004"/>
    <w:charset w:val="00"/>
    <w:family w:val="auto"/>
    <w:pitch w:val="variable"/>
    <w:sig w:usb0="E00002FF" w:usb1="1200A1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5792395"/>
      <w:docPartObj>
        <w:docPartGallery w:val="Page Numbers (Bottom of Page)"/>
        <w:docPartUnique/>
      </w:docPartObj>
    </w:sdtPr>
    <w:sdtEndPr>
      <w:rPr>
        <w:noProof/>
        <w:sz w:val="18"/>
        <w:szCs w:val="18"/>
      </w:rPr>
    </w:sdtEndPr>
    <w:sdtContent>
      <w:p w14:paraId="3E6FEA72" w14:textId="661616F7" w:rsidR="007D11E3" w:rsidRPr="007D11E3" w:rsidRDefault="007D11E3">
        <w:pPr>
          <w:jc w:val="center"/>
          <w:rPr>
            <w:sz w:val="18"/>
            <w:szCs w:val="18"/>
          </w:rPr>
        </w:pPr>
        <w:r w:rsidRPr="007D11E3">
          <w:rPr>
            <w:sz w:val="18"/>
            <w:szCs w:val="18"/>
          </w:rPr>
          <w:fldChar w:fldCharType="begin"/>
        </w:r>
        <w:r w:rsidRPr="007D11E3">
          <w:rPr>
            <w:sz w:val="18"/>
            <w:szCs w:val="18"/>
          </w:rPr>
          <w:instrText xml:space="preserve"> PAGE   \* MERGEFORMAT </w:instrText>
        </w:r>
        <w:r w:rsidRPr="007D11E3">
          <w:rPr>
            <w:sz w:val="18"/>
            <w:szCs w:val="18"/>
          </w:rPr>
          <w:fldChar w:fldCharType="separate"/>
        </w:r>
        <w:r w:rsidR="00FA7BA5">
          <w:rPr>
            <w:noProof/>
            <w:sz w:val="18"/>
            <w:szCs w:val="18"/>
          </w:rPr>
          <w:t>2</w:t>
        </w:r>
        <w:r w:rsidRPr="007D11E3">
          <w:rPr>
            <w:noProof/>
            <w:sz w:val="18"/>
            <w:szCs w:val="18"/>
          </w:rPr>
          <w:fldChar w:fldCharType="end"/>
        </w:r>
      </w:p>
    </w:sdtContent>
  </w:sdt>
  <w:p w14:paraId="2C8C41EB" w14:textId="704266D5" w:rsidR="007D75B4" w:rsidRDefault="007D75B4" w:rsidP="00657AE3">
    <w:pPr>
      <w:pStyle w:val="BodyText"/>
    </w:pPr>
  </w:p>
  <w:p w14:paraId="0FAD8EE8" w14:textId="77777777" w:rsidR="008865FA" w:rsidRDefault="008865F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02E91" w14:textId="77777777" w:rsidR="002E12EE" w:rsidRDefault="002E12EE">
      <w:r>
        <w:separator/>
      </w:r>
    </w:p>
    <w:p w14:paraId="66176D48" w14:textId="77777777" w:rsidR="002E12EE" w:rsidRDefault="002E12EE"/>
  </w:footnote>
  <w:footnote w:type="continuationSeparator" w:id="0">
    <w:p w14:paraId="3C404FA7" w14:textId="77777777" w:rsidR="002E12EE" w:rsidRDefault="002E12EE">
      <w:r>
        <w:continuationSeparator/>
      </w:r>
    </w:p>
    <w:p w14:paraId="0A3C9828" w14:textId="77777777" w:rsidR="002E12EE" w:rsidRDefault="002E12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73940" w14:textId="699DA9BC" w:rsidR="007D75B4" w:rsidRDefault="00DE0BD9" w:rsidP="00657AE3">
    <w:pPr>
      <w:pStyle w:val="BodyText"/>
    </w:pPr>
    <w:r>
      <w:rPr>
        <w:noProof/>
      </w:rPr>
      <w:drawing>
        <wp:anchor distT="0" distB="0" distL="114300" distR="114300" simplePos="0" relativeHeight="251658240" behindDoc="0" locked="0" layoutInCell="1" allowOverlap="1" wp14:anchorId="00B56041" wp14:editId="2E674165">
          <wp:simplePos x="0" y="0"/>
          <wp:positionH relativeFrom="column">
            <wp:posOffset>-37809</wp:posOffset>
          </wp:positionH>
          <wp:positionV relativeFrom="paragraph">
            <wp:posOffset>43815</wp:posOffset>
          </wp:positionV>
          <wp:extent cx="1703180" cy="528810"/>
          <wp:effectExtent l="0" t="0" r="0" b="508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LASP-Logo-LightBackground.png"/>
                  <pic:cNvPicPr/>
                </pic:nvPicPr>
                <pic:blipFill>
                  <a:blip r:embed="rId1">
                    <a:extLst>
                      <a:ext uri="{28A0092B-C50C-407E-A947-70E740481C1C}">
                        <a14:useLocalDpi xmlns:a14="http://schemas.microsoft.com/office/drawing/2010/main" val="0"/>
                      </a:ext>
                    </a:extLst>
                  </a:blip>
                  <a:stretch>
                    <a:fillRect/>
                  </a:stretch>
                </pic:blipFill>
                <pic:spPr>
                  <a:xfrm>
                    <a:off x="0" y="0"/>
                    <a:ext cx="1703180" cy="528810"/>
                  </a:xfrm>
                  <a:prstGeom prst="rect">
                    <a:avLst/>
                  </a:prstGeom>
                </pic:spPr>
              </pic:pic>
            </a:graphicData>
          </a:graphic>
          <wp14:sizeRelH relativeFrom="page">
            <wp14:pctWidth>0</wp14:pctWidth>
          </wp14:sizeRelH>
          <wp14:sizeRelV relativeFrom="page">
            <wp14:pctHeight>0</wp14:pctHeight>
          </wp14:sizeRelV>
        </wp:anchor>
      </w:drawing>
    </w:r>
  </w:p>
  <w:p w14:paraId="003CB5C7" w14:textId="77777777" w:rsidR="008865FA" w:rsidRDefault="008865F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CCFFB" w14:textId="65080F00" w:rsidR="00DE0BD9" w:rsidRDefault="00DE0BD9">
    <w:r>
      <w:rPr>
        <w:noProof/>
      </w:rPr>
      <w:drawing>
        <wp:anchor distT="0" distB="0" distL="114300" distR="114300" simplePos="0" relativeHeight="251659264" behindDoc="0" locked="0" layoutInCell="1" allowOverlap="1" wp14:anchorId="28CDAC78" wp14:editId="7DDEDD2A">
          <wp:simplePos x="0" y="0"/>
          <wp:positionH relativeFrom="margin">
            <wp:posOffset>-19050</wp:posOffset>
          </wp:positionH>
          <wp:positionV relativeFrom="paragraph">
            <wp:posOffset>67261</wp:posOffset>
          </wp:positionV>
          <wp:extent cx="2330450" cy="679450"/>
          <wp:effectExtent l="0" t="0" r="0" b="6350"/>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LASP-Logo-Tagline-Primary-LightBackground.png"/>
                  <pic:cNvPicPr/>
                </pic:nvPicPr>
                <pic:blipFill>
                  <a:blip r:embed="rId1">
                    <a:extLst>
                      <a:ext uri="{28A0092B-C50C-407E-A947-70E740481C1C}">
                        <a14:useLocalDpi xmlns:a14="http://schemas.microsoft.com/office/drawing/2010/main" val="0"/>
                      </a:ext>
                    </a:extLst>
                  </a:blip>
                  <a:stretch>
                    <a:fillRect/>
                  </a:stretch>
                </pic:blipFill>
                <pic:spPr>
                  <a:xfrm>
                    <a:off x="0" y="0"/>
                    <a:ext cx="2330450" cy="6794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13432"/>
    <w:multiLevelType w:val="hybridMultilevel"/>
    <w:tmpl w:val="3C3E7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3C3FCA"/>
    <w:multiLevelType w:val="hybridMultilevel"/>
    <w:tmpl w:val="D9BCC544"/>
    <w:lvl w:ilvl="0" w:tplc="D82EED24">
      <w:start w:val="1"/>
      <w:numFmt w:val="bullet"/>
      <w:pStyle w:val="PCLASPBulletList"/>
      <w:lvlText w:val="▪"/>
      <w:lvlJc w:val="left"/>
      <w:pPr>
        <w:ind w:left="340" w:hanging="340"/>
      </w:pPr>
      <w:rPr>
        <w:rFonts w:ascii="Arial" w:hAnsi="Arial" w:hint="default"/>
        <w:color w:val="C0504D" w:themeColor="accent2"/>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7BF2989"/>
    <w:multiLevelType w:val="hybridMultilevel"/>
    <w:tmpl w:val="62802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E00FFF"/>
    <w:multiLevelType w:val="hybridMultilevel"/>
    <w:tmpl w:val="B816C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D736C4"/>
    <w:multiLevelType w:val="hybridMultilevel"/>
    <w:tmpl w:val="DD523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911355"/>
    <w:multiLevelType w:val="hybridMultilevel"/>
    <w:tmpl w:val="C4604C08"/>
    <w:lvl w:ilvl="0" w:tplc="04090003">
      <w:start w:val="1"/>
      <w:numFmt w:val="bullet"/>
      <w:lvlText w:val="o"/>
      <w:lvlJc w:val="left"/>
      <w:pPr>
        <w:ind w:left="1441"/>
      </w:pPr>
      <w:rPr>
        <w:rFonts w:ascii="Courier New" w:hAnsi="Courier New" w:cs="Courier New" w:hint="default"/>
      </w:rPr>
    </w:lvl>
    <w:lvl w:ilvl="1" w:tplc="FFFFFFFF">
      <w:start w:val="1"/>
      <w:numFmt w:val="bullet"/>
      <w:lvlText w:val="o"/>
      <w:lvlJc w:val="left"/>
      <w:rPr>
        <w:rFonts w:ascii="Courier New" w:hAnsi="Courier New" w:cs="Courier New" w:hint="default"/>
      </w:rPr>
    </w:lvl>
    <w:lvl w:ilvl="2" w:tplc="FFFFFFFF" w:tentative="1">
      <w:start w:val="1"/>
      <w:numFmt w:val="bullet"/>
      <w:lvlText w:val=""/>
      <w:lvlJc w:val="left"/>
      <w:pPr>
        <w:ind w:left="3241" w:hanging="360"/>
      </w:pPr>
      <w:rPr>
        <w:rFonts w:ascii="Wingdings" w:hAnsi="Wingdings" w:hint="default"/>
      </w:rPr>
    </w:lvl>
    <w:lvl w:ilvl="3" w:tplc="FFFFFFFF" w:tentative="1">
      <w:start w:val="1"/>
      <w:numFmt w:val="bullet"/>
      <w:lvlText w:val=""/>
      <w:lvlJc w:val="left"/>
      <w:pPr>
        <w:ind w:left="3961" w:hanging="360"/>
      </w:pPr>
      <w:rPr>
        <w:rFonts w:ascii="Symbol" w:hAnsi="Symbol" w:hint="default"/>
      </w:rPr>
    </w:lvl>
    <w:lvl w:ilvl="4" w:tplc="FFFFFFFF" w:tentative="1">
      <w:start w:val="1"/>
      <w:numFmt w:val="bullet"/>
      <w:lvlText w:val="o"/>
      <w:lvlJc w:val="left"/>
      <w:pPr>
        <w:ind w:left="4681" w:hanging="360"/>
      </w:pPr>
      <w:rPr>
        <w:rFonts w:ascii="Courier New" w:hAnsi="Courier New" w:cs="Courier New" w:hint="default"/>
      </w:rPr>
    </w:lvl>
    <w:lvl w:ilvl="5" w:tplc="FFFFFFFF" w:tentative="1">
      <w:start w:val="1"/>
      <w:numFmt w:val="bullet"/>
      <w:lvlText w:val=""/>
      <w:lvlJc w:val="left"/>
      <w:pPr>
        <w:ind w:left="5401" w:hanging="360"/>
      </w:pPr>
      <w:rPr>
        <w:rFonts w:ascii="Wingdings" w:hAnsi="Wingdings" w:hint="default"/>
      </w:rPr>
    </w:lvl>
    <w:lvl w:ilvl="6" w:tplc="FFFFFFFF" w:tentative="1">
      <w:start w:val="1"/>
      <w:numFmt w:val="bullet"/>
      <w:lvlText w:val=""/>
      <w:lvlJc w:val="left"/>
      <w:pPr>
        <w:ind w:left="6121" w:hanging="360"/>
      </w:pPr>
      <w:rPr>
        <w:rFonts w:ascii="Symbol" w:hAnsi="Symbol" w:hint="default"/>
      </w:rPr>
    </w:lvl>
    <w:lvl w:ilvl="7" w:tplc="FFFFFFFF" w:tentative="1">
      <w:start w:val="1"/>
      <w:numFmt w:val="bullet"/>
      <w:lvlText w:val="o"/>
      <w:lvlJc w:val="left"/>
      <w:pPr>
        <w:ind w:left="6841" w:hanging="360"/>
      </w:pPr>
      <w:rPr>
        <w:rFonts w:ascii="Courier New" w:hAnsi="Courier New" w:cs="Courier New" w:hint="default"/>
      </w:rPr>
    </w:lvl>
    <w:lvl w:ilvl="8" w:tplc="FFFFFFFF" w:tentative="1">
      <w:start w:val="1"/>
      <w:numFmt w:val="bullet"/>
      <w:lvlText w:val=""/>
      <w:lvlJc w:val="left"/>
      <w:pPr>
        <w:ind w:left="7561" w:hanging="360"/>
      </w:pPr>
      <w:rPr>
        <w:rFonts w:ascii="Wingdings" w:hAnsi="Wingdings" w:hint="default"/>
      </w:rPr>
    </w:lvl>
  </w:abstractNum>
  <w:abstractNum w:abstractNumId="6" w15:restartNumberingAfterBreak="0">
    <w:nsid w:val="23A07BC8"/>
    <w:multiLevelType w:val="hybridMultilevel"/>
    <w:tmpl w:val="E74E5742"/>
    <w:lvl w:ilvl="0" w:tplc="18CA66F6">
      <w:start w:val="1"/>
      <w:numFmt w:val="bullet"/>
      <w:pStyle w:val="BulletList"/>
      <w:lvlText w:val=""/>
      <w:lvlJc w:val="left"/>
      <w:pPr>
        <w:ind w:left="720" w:hanging="360"/>
      </w:pPr>
      <w:rPr>
        <w:rFonts w:ascii="Symbol" w:hAnsi="Symbol" w:hint="default"/>
        <w:color w:val="F39A23"/>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555ABF"/>
    <w:multiLevelType w:val="hybridMultilevel"/>
    <w:tmpl w:val="53729F42"/>
    <w:lvl w:ilvl="0" w:tplc="04090001">
      <w:start w:val="1"/>
      <w:numFmt w:val="bullet"/>
      <w:lvlText w:val=""/>
      <w:lvlJc w:val="left"/>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EF9410D"/>
    <w:multiLevelType w:val="hybridMultilevel"/>
    <w:tmpl w:val="AD866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2C6211"/>
    <w:multiLevelType w:val="hybridMultilevel"/>
    <w:tmpl w:val="DCE01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7F3D73"/>
    <w:multiLevelType w:val="hybridMultilevel"/>
    <w:tmpl w:val="8B50131C"/>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EA50F5"/>
    <w:multiLevelType w:val="hybridMultilevel"/>
    <w:tmpl w:val="37947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D249F7"/>
    <w:multiLevelType w:val="hybridMultilevel"/>
    <w:tmpl w:val="B54816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7153484"/>
    <w:multiLevelType w:val="hybridMultilevel"/>
    <w:tmpl w:val="BBCE4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6B181B"/>
    <w:multiLevelType w:val="hybridMultilevel"/>
    <w:tmpl w:val="EB56D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D868B3"/>
    <w:multiLevelType w:val="hybridMultilevel"/>
    <w:tmpl w:val="C7E64A78"/>
    <w:lvl w:ilvl="0" w:tplc="7570D93E">
      <w:start w:val="1"/>
      <w:numFmt w:val="decimal"/>
      <w:pStyle w:val="NumberList"/>
      <w:lvlText w:val="%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64697E"/>
    <w:multiLevelType w:val="hybridMultilevel"/>
    <w:tmpl w:val="B420B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A36B19"/>
    <w:multiLevelType w:val="hybridMultilevel"/>
    <w:tmpl w:val="C2E8C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482ED1"/>
    <w:multiLevelType w:val="hybridMultilevel"/>
    <w:tmpl w:val="AAC62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773343"/>
    <w:multiLevelType w:val="hybridMultilevel"/>
    <w:tmpl w:val="BF8A9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A4B0D29"/>
    <w:multiLevelType w:val="hybridMultilevel"/>
    <w:tmpl w:val="1D8E3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E127293"/>
    <w:multiLevelType w:val="hybridMultilevel"/>
    <w:tmpl w:val="B1F0E69A"/>
    <w:lvl w:ilvl="0" w:tplc="04090001">
      <w:start w:val="1"/>
      <w:numFmt w:val="bullet"/>
      <w:lvlText w:val=""/>
      <w:lvlJc w:val="left"/>
      <w:rPr>
        <w:rFonts w:ascii="Symbol" w:hAnsi="Symbol" w:hint="default"/>
      </w:rPr>
    </w:lvl>
    <w:lvl w:ilvl="1" w:tplc="04090003">
      <w:start w:val="1"/>
      <w:numFmt w:val="bullet"/>
      <w:lvlText w:val="o"/>
      <w:lvlJc w:val="left"/>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0" w:hanging="360"/>
      </w:pPr>
      <w:rPr>
        <w:rFonts w:ascii="Symbol" w:hAnsi="Symbol" w:hint="default"/>
      </w:rPr>
    </w:lvl>
    <w:lvl w:ilvl="4" w:tplc="04090003" w:tentative="1">
      <w:start w:val="1"/>
      <w:numFmt w:val="bullet"/>
      <w:lvlText w:val="o"/>
      <w:lvlJc w:val="left"/>
      <w:pPr>
        <w:ind w:left="720" w:hanging="360"/>
      </w:pPr>
      <w:rPr>
        <w:rFonts w:ascii="Courier New" w:hAnsi="Courier New" w:cs="Courier New" w:hint="default"/>
      </w:rPr>
    </w:lvl>
    <w:lvl w:ilvl="5" w:tplc="04090005" w:tentative="1">
      <w:start w:val="1"/>
      <w:numFmt w:val="bullet"/>
      <w:lvlText w:val=""/>
      <w:lvlJc w:val="left"/>
      <w:pPr>
        <w:ind w:left="1440" w:hanging="360"/>
      </w:pPr>
      <w:rPr>
        <w:rFonts w:ascii="Wingdings" w:hAnsi="Wingdings" w:hint="default"/>
      </w:rPr>
    </w:lvl>
    <w:lvl w:ilvl="6" w:tplc="04090001" w:tentative="1">
      <w:start w:val="1"/>
      <w:numFmt w:val="bullet"/>
      <w:lvlText w:val=""/>
      <w:lvlJc w:val="left"/>
      <w:pPr>
        <w:ind w:left="2160" w:hanging="360"/>
      </w:pPr>
      <w:rPr>
        <w:rFonts w:ascii="Symbol" w:hAnsi="Symbol" w:hint="default"/>
      </w:rPr>
    </w:lvl>
    <w:lvl w:ilvl="7" w:tplc="04090003" w:tentative="1">
      <w:start w:val="1"/>
      <w:numFmt w:val="bullet"/>
      <w:lvlText w:val="o"/>
      <w:lvlJc w:val="left"/>
      <w:pPr>
        <w:ind w:left="2880" w:hanging="360"/>
      </w:pPr>
      <w:rPr>
        <w:rFonts w:ascii="Courier New" w:hAnsi="Courier New" w:cs="Courier New" w:hint="default"/>
      </w:rPr>
    </w:lvl>
    <w:lvl w:ilvl="8" w:tplc="04090005" w:tentative="1">
      <w:start w:val="1"/>
      <w:numFmt w:val="bullet"/>
      <w:lvlText w:val=""/>
      <w:lvlJc w:val="left"/>
      <w:pPr>
        <w:ind w:left="3600" w:hanging="360"/>
      </w:pPr>
      <w:rPr>
        <w:rFonts w:ascii="Wingdings" w:hAnsi="Wingdings" w:hint="default"/>
      </w:rPr>
    </w:lvl>
  </w:abstractNum>
  <w:abstractNum w:abstractNumId="22" w15:restartNumberingAfterBreak="0">
    <w:nsid w:val="739C0404"/>
    <w:multiLevelType w:val="hybridMultilevel"/>
    <w:tmpl w:val="0D12AD30"/>
    <w:lvl w:ilvl="0" w:tplc="04090001">
      <w:start w:val="1"/>
      <w:numFmt w:val="bullet"/>
      <w:lvlText w:val=""/>
      <w:lvlJc w:val="left"/>
      <w:rPr>
        <w:rFonts w:ascii="Symbol" w:hAnsi="Symbol" w:hint="default"/>
      </w:rPr>
    </w:lvl>
    <w:lvl w:ilvl="1" w:tplc="04090003">
      <w:start w:val="1"/>
      <w:numFmt w:val="bullet"/>
      <w:lvlText w:val="o"/>
      <w:lvlJc w:val="left"/>
      <w:pPr>
        <w:ind w:left="530" w:hanging="360"/>
      </w:pPr>
      <w:rPr>
        <w:rFonts w:ascii="Courier New" w:hAnsi="Courier New" w:cs="Courier New" w:hint="default"/>
      </w:rPr>
    </w:lvl>
    <w:lvl w:ilvl="2" w:tplc="04090005" w:tentative="1">
      <w:start w:val="1"/>
      <w:numFmt w:val="bullet"/>
      <w:lvlText w:val=""/>
      <w:lvlJc w:val="left"/>
      <w:pPr>
        <w:ind w:left="1250" w:hanging="360"/>
      </w:pPr>
      <w:rPr>
        <w:rFonts w:ascii="Wingdings" w:hAnsi="Wingdings" w:hint="default"/>
      </w:rPr>
    </w:lvl>
    <w:lvl w:ilvl="3" w:tplc="04090001" w:tentative="1">
      <w:start w:val="1"/>
      <w:numFmt w:val="bullet"/>
      <w:lvlText w:val=""/>
      <w:lvlJc w:val="left"/>
      <w:pPr>
        <w:ind w:left="1970" w:hanging="360"/>
      </w:pPr>
      <w:rPr>
        <w:rFonts w:ascii="Symbol" w:hAnsi="Symbol" w:hint="default"/>
      </w:rPr>
    </w:lvl>
    <w:lvl w:ilvl="4" w:tplc="04090003" w:tentative="1">
      <w:start w:val="1"/>
      <w:numFmt w:val="bullet"/>
      <w:lvlText w:val="o"/>
      <w:lvlJc w:val="left"/>
      <w:pPr>
        <w:ind w:left="2690" w:hanging="360"/>
      </w:pPr>
      <w:rPr>
        <w:rFonts w:ascii="Courier New" w:hAnsi="Courier New" w:cs="Courier New" w:hint="default"/>
      </w:rPr>
    </w:lvl>
    <w:lvl w:ilvl="5" w:tplc="04090005" w:tentative="1">
      <w:start w:val="1"/>
      <w:numFmt w:val="bullet"/>
      <w:lvlText w:val=""/>
      <w:lvlJc w:val="left"/>
      <w:pPr>
        <w:ind w:left="3410" w:hanging="360"/>
      </w:pPr>
      <w:rPr>
        <w:rFonts w:ascii="Wingdings" w:hAnsi="Wingdings" w:hint="default"/>
      </w:rPr>
    </w:lvl>
    <w:lvl w:ilvl="6" w:tplc="04090001" w:tentative="1">
      <w:start w:val="1"/>
      <w:numFmt w:val="bullet"/>
      <w:lvlText w:val=""/>
      <w:lvlJc w:val="left"/>
      <w:pPr>
        <w:ind w:left="4130" w:hanging="360"/>
      </w:pPr>
      <w:rPr>
        <w:rFonts w:ascii="Symbol" w:hAnsi="Symbol" w:hint="default"/>
      </w:rPr>
    </w:lvl>
    <w:lvl w:ilvl="7" w:tplc="04090003" w:tentative="1">
      <w:start w:val="1"/>
      <w:numFmt w:val="bullet"/>
      <w:lvlText w:val="o"/>
      <w:lvlJc w:val="left"/>
      <w:pPr>
        <w:ind w:left="4850" w:hanging="360"/>
      </w:pPr>
      <w:rPr>
        <w:rFonts w:ascii="Courier New" w:hAnsi="Courier New" w:cs="Courier New" w:hint="default"/>
      </w:rPr>
    </w:lvl>
    <w:lvl w:ilvl="8" w:tplc="04090005" w:tentative="1">
      <w:start w:val="1"/>
      <w:numFmt w:val="bullet"/>
      <w:lvlText w:val=""/>
      <w:lvlJc w:val="left"/>
      <w:pPr>
        <w:ind w:left="5570" w:hanging="360"/>
      </w:pPr>
      <w:rPr>
        <w:rFonts w:ascii="Wingdings" w:hAnsi="Wingdings" w:hint="default"/>
      </w:rPr>
    </w:lvl>
  </w:abstractNum>
  <w:abstractNum w:abstractNumId="23" w15:restartNumberingAfterBreak="0">
    <w:nsid w:val="75F62550"/>
    <w:multiLevelType w:val="hybridMultilevel"/>
    <w:tmpl w:val="2E2CA88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64928DD"/>
    <w:multiLevelType w:val="hybridMultilevel"/>
    <w:tmpl w:val="C5D0600E"/>
    <w:lvl w:ilvl="0" w:tplc="04090001">
      <w:start w:val="1"/>
      <w:numFmt w:val="bullet"/>
      <w:lvlText w:val=""/>
      <w:lvlJc w:val="left"/>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7D462D8E"/>
    <w:multiLevelType w:val="hybridMultilevel"/>
    <w:tmpl w:val="A12C7C3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3641985">
    <w:abstractNumId w:val="15"/>
  </w:num>
  <w:num w:numId="2" w16cid:durableId="992873187">
    <w:abstractNumId w:val="6"/>
  </w:num>
  <w:num w:numId="3" w16cid:durableId="1363824523">
    <w:abstractNumId w:val="13"/>
  </w:num>
  <w:num w:numId="4" w16cid:durableId="564268596">
    <w:abstractNumId w:val="17"/>
  </w:num>
  <w:num w:numId="5" w16cid:durableId="235744179">
    <w:abstractNumId w:val="3"/>
  </w:num>
  <w:num w:numId="6" w16cid:durableId="1749812970">
    <w:abstractNumId w:val="0"/>
  </w:num>
  <w:num w:numId="7" w16cid:durableId="1345284337">
    <w:abstractNumId w:val="4"/>
  </w:num>
  <w:num w:numId="8" w16cid:durableId="3477905">
    <w:abstractNumId w:val="2"/>
  </w:num>
  <w:num w:numId="9" w16cid:durableId="2088724656">
    <w:abstractNumId w:val="1"/>
  </w:num>
  <w:num w:numId="10" w16cid:durableId="1385103389">
    <w:abstractNumId w:val="12"/>
  </w:num>
  <w:num w:numId="11" w16cid:durableId="887650206">
    <w:abstractNumId w:val="14"/>
  </w:num>
  <w:num w:numId="12" w16cid:durableId="2005355843">
    <w:abstractNumId w:val="19"/>
  </w:num>
  <w:num w:numId="13" w16cid:durableId="1670478767">
    <w:abstractNumId w:val="18"/>
  </w:num>
  <w:num w:numId="14" w16cid:durableId="1348873044">
    <w:abstractNumId w:val="16"/>
  </w:num>
  <w:num w:numId="15" w16cid:durableId="1527477501">
    <w:abstractNumId w:val="22"/>
  </w:num>
  <w:num w:numId="16" w16cid:durableId="843131500">
    <w:abstractNumId w:val="10"/>
  </w:num>
  <w:num w:numId="17" w16cid:durableId="640113836">
    <w:abstractNumId w:val="24"/>
  </w:num>
  <w:num w:numId="18" w16cid:durableId="1602447715">
    <w:abstractNumId w:val="7"/>
  </w:num>
  <w:num w:numId="19" w16cid:durableId="1049377716">
    <w:abstractNumId w:val="11"/>
  </w:num>
  <w:num w:numId="20" w16cid:durableId="2003506477">
    <w:abstractNumId w:val="9"/>
  </w:num>
  <w:num w:numId="21" w16cid:durableId="1301109919">
    <w:abstractNumId w:val="21"/>
  </w:num>
  <w:num w:numId="22" w16cid:durableId="1398279548">
    <w:abstractNumId w:val="5"/>
  </w:num>
  <w:num w:numId="23" w16cid:durableId="1637417472">
    <w:abstractNumId w:val="8"/>
  </w:num>
  <w:num w:numId="24" w16cid:durableId="19747945">
    <w:abstractNumId w:val="23"/>
  </w:num>
  <w:num w:numId="25" w16cid:durableId="1842887335">
    <w:abstractNumId w:val="25"/>
  </w:num>
  <w:num w:numId="26" w16cid:durableId="340859216">
    <w:abstractNumId w:val="2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embedTrueTypeFonts/>
  <w:saveSubsetFont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1FC8"/>
    <w:rsid w:val="00001744"/>
    <w:rsid w:val="00004FC0"/>
    <w:rsid w:val="0000582D"/>
    <w:rsid w:val="00005F1F"/>
    <w:rsid w:val="00012081"/>
    <w:rsid w:val="00020A92"/>
    <w:rsid w:val="00024315"/>
    <w:rsid w:val="00032E93"/>
    <w:rsid w:val="00041C4C"/>
    <w:rsid w:val="000437EB"/>
    <w:rsid w:val="00045A4C"/>
    <w:rsid w:val="00051DA3"/>
    <w:rsid w:val="000641E8"/>
    <w:rsid w:val="00065034"/>
    <w:rsid w:val="00065154"/>
    <w:rsid w:val="00072F83"/>
    <w:rsid w:val="000A1B82"/>
    <w:rsid w:val="000A6799"/>
    <w:rsid w:val="000B1353"/>
    <w:rsid w:val="000B4FC6"/>
    <w:rsid w:val="000C113F"/>
    <w:rsid w:val="000C4F7A"/>
    <w:rsid w:val="000C5283"/>
    <w:rsid w:val="000C5425"/>
    <w:rsid w:val="000C788C"/>
    <w:rsid w:val="000D04A4"/>
    <w:rsid w:val="000D1003"/>
    <w:rsid w:val="000E6CD3"/>
    <w:rsid w:val="000F5DC8"/>
    <w:rsid w:val="000F69C4"/>
    <w:rsid w:val="00100856"/>
    <w:rsid w:val="0011403A"/>
    <w:rsid w:val="00114EA4"/>
    <w:rsid w:val="001273BC"/>
    <w:rsid w:val="001310A2"/>
    <w:rsid w:val="00132B66"/>
    <w:rsid w:val="001341F4"/>
    <w:rsid w:val="00135455"/>
    <w:rsid w:val="00142022"/>
    <w:rsid w:val="00154D0E"/>
    <w:rsid w:val="0015583B"/>
    <w:rsid w:val="001639B1"/>
    <w:rsid w:val="00164829"/>
    <w:rsid w:val="001A35CB"/>
    <w:rsid w:val="001C40F8"/>
    <w:rsid w:val="001C705F"/>
    <w:rsid w:val="001D0A7C"/>
    <w:rsid w:val="001D43C1"/>
    <w:rsid w:val="001E235D"/>
    <w:rsid w:val="001E35A4"/>
    <w:rsid w:val="001F5105"/>
    <w:rsid w:val="001F5CFA"/>
    <w:rsid w:val="002110AC"/>
    <w:rsid w:val="00213E5A"/>
    <w:rsid w:val="00216F8E"/>
    <w:rsid w:val="00221615"/>
    <w:rsid w:val="00226308"/>
    <w:rsid w:val="00226CA9"/>
    <w:rsid w:val="002315F1"/>
    <w:rsid w:val="00233321"/>
    <w:rsid w:val="002500B1"/>
    <w:rsid w:val="00253C5D"/>
    <w:rsid w:val="0026359B"/>
    <w:rsid w:val="0026435E"/>
    <w:rsid w:val="0026464A"/>
    <w:rsid w:val="002874A3"/>
    <w:rsid w:val="002905EA"/>
    <w:rsid w:val="00291046"/>
    <w:rsid w:val="00296A8C"/>
    <w:rsid w:val="002A7934"/>
    <w:rsid w:val="002B18F5"/>
    <w:rsid w:val="002C0185"/>
    <w:rsid w:val="002C105F"/>
    <w:rsid w:val="002C2350"/>
    <w:rsid w:val="002C67DC"/>
    <w:rsid w:val="002D4C99"/>
    <w:rsid w:val="002E12EE"/>
    <w:rsid w:val="002E144D"/>
    <w:rsid w:val="002E3BDB"/>
    <w:rsid w:val="002E484C"/>
    <w:rsid w:val="002F764B"/>
    <w:rsid w:val="003022B3"/>
    <w:rsid w:val="0030462A"/>
    <w:rsid w:val="00306E0B"/>
    <w:rsid w:val="00324315"/>
    <w:rsid w:val="00324A49"/>
    <w:rsid w:val="003309C4"/>
    <w:rsid w:val="0033668E"/>
    <w:rsid w:val="00340165"/>
    <w:rsid w:val="003445AA"/>
    <w:rsid w:val="00346F95"/>
    <w:rsid w:val="0035020F"/>
    <w:rsid w:val="00375A98"/>
    <w:rsid w:val="003909B5"/>
    <w:rsid w:val="003917A1"/>
    <w:rsid w:val="003A076E"/>
    <w:rsid w:val="003A215B"/>
    <w:rsid w:val="003B1A81"/>
    <w:rsid w:val="003C0A45"/>
    <w:rsid w:val="003E11A4"/>
    <w:rsid w:val="003E504A"/>
    <w:rsid w:val="003F1848"/>
    <w:rsid w:val="00402A92"/>
    <w:rsid w:val="00421FBD"/>
    <w:rsid w:val="00440209"/>
    <w:rsid w:val="00445582"/>
    <w:rsid w:val="00465BCA"/>
    <w:rsid w:val="004728AC"/>
    <w:rsid w:val="00482510"/>
    <w:rsid w:val="00485F74"/>
    <w:rsid w:val="004B0C49"/>
    <w:rsid w:val="004B23C7"/>
    <w:rsid w:val="004B308C"/>
    <w:rsid w:val="004B51F0"/>
    <w:rsid w:val="004B6DE9"/>
    <w:rsid w:val="004C760E"/>
    <w:rsid w:val="004D045B"/>
    <w:rsid w:val="004D1F1D"/>
    <w:rsid w:val="004F1CA4"/>
    <w:rsid w:val="00512EAD"/>
    <w:rsid w:val="0051359B"/>
    <w:rsid w:val="0053695B"/>
    <w:rsid w:val="00556403"/>
    <w:rsid w:val="005779CE"/>
    <w:rsid w:val="00580A8F"/>
    <w:rsid w:val="005A05E5"/>
    <w:rsid w:val="005A0744"/>
    <w:rsid w:val="005A6C17"/>
    <w:rsid w:val="005A7923"/>
    <w:rsid w:val="005B1219"/>
    <w:rsid w:val="005B4545"/>
    <w:rsid w:val="005C0C77"/>
    <w:rsid w:val="005C16AD"/>
    <w:rsid w:val="005C1731"/>
    <w:rsid w:val="005C2D0B"/>
    <w:rsid w:val="005D0800"/>
    <w:rsid w:val="005E6773"/>
    <w:rsid w:val="005F0580"/>
    <w:rsid w:val="005F6359"/>
    <w:rsid w:val="005F78F6"/>
    <w:rsid w:val="006022AA"/>
    <w:rsid w:val="00606165"/>
    <w:rsid w:val="00607D48"/>
    <w:rsid w:val="00626F7D"/>
    <w:rsid w:val="006436FD"/>
    <w:rsid w:val="00644B53"/>
    <w:rsid w:val="00646EFA"/>
    <w:rsid w:val="00647541"/>
    <w:rsid w:val="00651B89"/>
    <w:rsid w:val="00651DB7"/>
    <w:rsid w:val="00657488"/>
    <w:rsid w:val="00657AE3"/>
    <w:rsid w:val="006779A3"/>
    <w:rsid w:val="00686063"/>
    <w:rsid w:val="0068656E"/>
    <w:rsid w:val="0069062E"/>
    <w:rsid w:val="00690D4B"/>
    <w:rsid w:val="006B2D00"/>
    <w:rsid w:val="006C295A"/>
    <w:rsid w:val="006C566B"/>
    <w:rsid w:val="006D6B1E"/>
    <w:rsid w:val="006D7E34"/>
    <w:rsid w:val="006E228E"/>
    <w:rsid w:val="00701C47"/>
    <w:rsid w:val="00704F3B"/>
    <w:rsid w:val="00716B3A"/>
    <w:rsid w:val="00723B32"/>
    <w:rsid w:val="00725296"/>
    <w:rsid w:val="007257BE"/>
    <w:rsid w:val="0074024B"/>
    <w:rsid w:val="007429C4"/>
    <w:rsid w:val="0074335D"/>
    <w:rsid w:val="0074451B"/>
    <w:rsid w:val="00751E1E"/>
    <w:rsid w:val="0076595A"/>
    <w:rsid w:val="00767C54"/>
    <w:rsid w:val="00770E4B"/>
    <w:rsid w:val="00771387"/>
    <w:rsid w:val="00771A0F"/>
    <w:rsid w:val="007802CC"/>
    <w:rsid w:val="00783A95"/>
    <w:rsid w:val="00786CD6"/>
    <w:rsid w:val="00796C8B"/>
    <w:rsid w:val="00797360"/>
    <w:rsid w:val="007A780C"/>
    <w:rsid w:val="007B1015"/>
    <w:rsid w:val="007B26E9"/>
    <w:rsid w:val="007B2949"/>
    <w:rsid w:val="007B3962"/>
    <w:rsid w:val="007C240A"/>
    <w:rsid w:val="007D11E3"/>
    <w:rsid w:val="007D1642"/>
    <w:rsid w:val="007D1E22"/>
    <w:rsid w:val="007D3E57"/>
    <w:rsid w:val="007D75B4"/>
    <w:rsid w:val="007E1144"/>
    <w:rsid w:val="007F1222"/>
    <w:rsid w:val="007F4970"/>
    <w:rsid w:val="007F5FB8"/>
    <w:rsid w:val="00800518"/>
    <w:rsid w:val="0080053F"/>
    <w:rsid w:val="00801954"/>
    <w:rsid w:val="00805699"/>
    <w:rsid w:val="00806960"/>
    <w:rsid w:val="00817424"/>
    <w:rsid w:val="008207E5"/>
    <w:rsid w:val="008217C9"/>
    <w:rsid w:val="00831B4A"/>
    <w:rsid w:val="00832B90"/>
    <w:rsid w:val="00840CCE"/>
    <w:rsid w:val="00841881"/>
    <w:rsid w:val="008429F5"/>
    <w:rsid w:val="00853140"/>
    <w:rsid w:val="00853D0E"/>
    <w:rsid w:val="00854542"/>
    <w:rsid w:val="00861A31"/>
    <w:rsid w:val="008662CE"/>
    <w:rsid w:val="00877BC7"/>
    <w:rsid w:val="00881A34"/>
    <w:rsid w:val="00883965"/>
    <w:rsid w:val="008856EC"/>
    <w:rsid w:val="008865FA"/>
    <w:rsid w:val="00890ABD"/>
    <w:rsid w:val="00891808"/>
    <w:rsid w:val="008A0E1E"/>
    <w:rsid w:val="008B07E3"/>
    <w:rsid w:val="008B4D9B"/>
    <w:rsid w:val="008E5613"/>
    <w:rsid w:val="008F4161"/>
    <w:rsid w:val="009022A3"/>
    <w:rsid w:val="009036F1"/>
    <w:rsid w:val="00903803"/>
    <w:rsid w:val="009059ED"/>
    <w:rsid w:val="009133D5"/>
    <w:rsid w:val="00923A2B"/>
    <w:rsid w:val="00926C74"/>
    <w:rsid w:val="0092782B"/>
    <w:rsid w:val="00931E87"/>
    <w:rsid w:val="00934344"/>
    <w:rsid w:val="00941198"/>
    <w:rsid w:val="00971905"/>
    <w:rsid w:val="00977B54"/>
    <w:rsid w:val="00980C01"/>
    <w:rsid w:val="00983953"/>
    <w:rsid w:val="00992E30"/>
    <w:rsid w:val="00994970"/>
    <w:rsid w:val="009A55B1"/>
    <w:rsid w:val="009B1B9F"/>
    <w:rsid w:val="009C3038"/>
    <w:rsid w:val="009D6F70"/>
    <w:rsid w:val="009E1C07"/>
    <w:rsid w:val="009E6871"/>
    <w:rsid w:val="009F7EB3"/>
    <w:rsid w:val="00A131FE"/>
    <w:rsid w:val="00A1584D"/>
    <w:rsid w:val="00A238EF"/>
    <w:rsid w:val="00A2483A"/>
    <w:rsid w:val="00A24FB5"/>
    <w:rsid w:val="00A31AAA"/>
    <w:rsid w:val="00A34751"/>
    <w:rsid w:val="00A34F3E"/>
    <w:rsid w:val="00A356F9"/>
    <w:rsid w:val="00A43229"/>
    <w:rsid w:val="00A645E9"/>
    <w:rsid w:val="00A70B5F"/>
    <w:rsid w:val="00A72CFE"/>
    <w:rsid w:val="00A95FD6"/>
    <w:rsid w:val="00AA459B"/>
    <w:rsid w:val="00AB0EB8"/>
    <w:rsid w:val="00AB1366"/>
    <w:rsid w:val="00AB2612"/>
    <w:rsid w:val="00AC43A0"/>
    <w:rsid w:val="00AC43D6"/>
    <w:rsid w:val="00AC4C5D"/>
    <w:rsid w:val="00AC5660"/>
    <w:rsid w:val="00AC59B1"/>
    <w:rsid w:val="00AD16D9"/>
    <w:rsid w:val="00AF20CB"/>
    <w:rsid w:val="00B02F59"/>
    <w:rsid w:val="00B1042B"/>
    <w:rsid w:val="00B11B86"/>
    <w:rsid w:val="00B13650"/>
    <w:rsid w:val="00B17648"/>
    <w:rsid w:val="00B33F0A"/>
    <w:rsid w:val="00B36ADA"/>
    <w:rsid w:val="00B55154"/>
    <w:rsid w:val="00B6044E"/>
    <w:rsid w:val="00B65F4C"/>
    <w:rsid w:val="00B725DE"/>
    <w:rsid w:val="00B828B0"/>
    <w:rsid w:val="00B8351F"/>
    <w:rsid w:val="00B84609"/>
    <w:rsid w:val="00B943E3"/>
    <w:rsid w:val="00BA7C1E"/>
    <w:rsid w:val="00BB39B0"/>
    <w:rsid w:val="00BC0248"/>
    <w:rsid w:val="00BC05C3"/>
    <w:rsid w:val="00BD15B2"/>
    <w:rsid w:val="00BE19DF"/>
    <w:rsid w:val="00BE568E"/>
    <w:rsid w:val="00BF07A1"/>
    <w:rsid w:val="00BF1005"/>
    <w:rsid w:val="00C00755"/>
    <w:rsid w:val="00C010CB"/>
    <w:rsid w:val="00C07C3E"/>
    <w:rsid w:val="00C13BFA"/>
    <w:rsid w:val="00C34C77"/>
    <w:rsid w:val="00C5786E"/>
    <w:rsid w:val="00C61376"/>
    <w:rsid w:val="00C62DEA"/>
    <w:rsid w:val="00C66D28"/>
    <w:rsid w:val="00C7281E"/>
    <w:rsid w:val="00C7432D"/>
    <w:rsid w:val="00CA0117"/>
    <w:rsid w:val="00CA0A96"/>
    <w:rsid w:val="00CA2177"/>
    <w:rsid w:val="00CB1EE7"/>
    <w:rsid w:val="00CC5E6D"/>
    <w:rsid w:val="00CC65F4"/>
    <w:rsid w:val="00CD50B3"/>
    <w:rsid w:val="00CE0F7C"/>
    <w:rsid w:val="00CE33A4"/>
    <w:rsid w:val="00D13A5A"/>
    <w:rsid w:val="00D17AFD"/>
    <w:rsid w:val="00D23C74"/>
    <w:rsid w:val="00D27D90"/>
    <w:rsid w:val="00D31FC8"/>
    <w:rsid w:val="00D35DD8"/>
    <w:rsid w:val="00D4109A"/>
    <w:rsid w:val="00D41FBF"/>
    <w:rsid w:val="00D50FF0"/>
    <w:rsid w:val="00D561C7"/>
    <w:rsid w:val="00D65C6A"/>
    <w:rsid w:val="00D669CB"/>
    <w:rsid w:val="00D669D4"/>
    <w:rsid w:val="00D72E8F"/>
    <w:rsid w:val="00D8417F"/>
    <w:rsid w:val="00D9342F"/>
    <w:rsid w:val="00D93CAE"/>
    <w:rsid w:val="00DA1BFD"/>
    <w:rsid w:val="00DA2CE2"/>
    <w:rsid w:val="00DB3775"/>
    <w:rsid w:val="00DC2926"/>
    <w:rsid w:val="00DC3879"/>
    <w:rsid w:val="00DC4144"/>
    <w:rsid w:val="00DC470C"/>
    <w:rsid w:val="00DD111E"/>
    <w:rsid w:val="00DD74DF"/>
    <w:rsid w:val="00DE0BD9"/>
    <w:rsid w:val="00DE7A35"/>
    <w:rsid w:val="00DF00F5"/>
    <w:rsid w:val="00DF0E0A"/>
    <w:rsid w:val="00DF15D5"/>
    <w:rsid w:val="00E05488"/>
    <w:rsid w:val="00E16922"/>
    <w:rsid w:val="00E229A6"/>
    <w:rsid w:val="00E23247"/>
    <w:rsid w:val="00E24944"/>
    <w:rsid w:val="00E26BC3"/>
    <w:rsid w:val="00E320B6"/>
    <w:rsid w:val="00E42AEF"/>
    <w:rsid w:val="00E471BB"/>
    <w:rsid w:val="00E6679F"/>
    <w:rsid w:val="00E7577A"/>
    <w:rsid w:val="00E82702"/>
    <w:rsid w:val="00E860A0"/>
    <w:rsid w:val="00E91FE7"/>
    <w:rsid w:val="00E95263"/>
    <w:rsid w:val="00E9589D"/>
    <w:rsid w:val="00EA28D2"/>
    <w:rsid w:val="00EA2CF0"/>
    <w:rsid w:val="00EB084D"/>
    <w:rsid w:val="00EC3091"/>
    <w:rsid w:val="00EC622E"/>
    <w:rsid w:val="00EC6A46"/>
    <w:rsid w:val="00EC7D28"/>
    <w:rsid w:val="00ED30B8"/>
    <w:rsid w:val="00ED38D7"/>
    <w:rsid w:val="00ED69BE"/>
    <w:rsid w:val="00EE5C0B"/>
    <w:rsid w:val="00F21BF3"/>
    <w:rsid w:val="00F2690C"/>
    <w:rsid w:val="00F3092F"/>
    <w:rsid w:val="00F30FE0"/>
    <w:rsid w:val="00F32DB8"/>
    <w:rsid w:val="00F43C55"/>
    <w:rsid w:val="00F44F02"/>
    <w:rsid w:val="00F62E2F"/>
    <w:rsid w:val="00F65990"/>
    <w:rsid w:val="00F72313"/>
    <w:rsid w:val="00F91EE8"/>
    <w:rsid w:val="00F92597"/>
    <w:rsid w:val="00FA3D38"/>
    <w:rsid w:val="00FA7820"/>
    <w:rsid w:val="00FA7BA5"/>
    <w:rsid w:val="00FB0C41"/>
    <w:rsid w:val="00FB446C"/>
    <w:rsid w:val="00FB5613"/>
    <w:rsid w:val="00FB609C"/>
    <w:rsid w:val="00FE081D"/>
    <w:rsid w:val="00FE0DB1"/>
    <w:rsid w:val="00FE620F"/>
    <w:rsid w:val="0E66FEAA"/>
    <w:rsid w:val="13B904D3"/>
    <w:rsid w:val="1C743226"/>
    <w:rsid w:val="28CC2CF9"/>
    <w:rsid w:val="32FB07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E0603F"/>
  <w15:docId w15:val="{2C824B75-C6D6-4F16-AF78-9D34E758C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Heading2"/>
    <w:uiPriority w:val="9"/>
    <w:qFormat/>
    <w:rsid w:val="00D9342F"/>
    <w:pPr>
      <w:outlineLvl w:val="0"/>
    </w:pPr>
    <w:rPr>
      <w:b w:val="0"/>
      <w:bCs w:val="0"/>
      <w:sz w:val="26"/>
      <w:szCs w:val="26"/>
    </w:rPr>
  </w:style>
  <w:style w:type="paragraph" w:styleId="Heading2">
    <w:name w:val="heading 2"/>
    <w:basedOn w:val="Normal"/>
    <w:link w:val="Heading2Char"/>
    <w:uiPriority w:val="9"/>
    <w:unhideWhenUsed/>
    <w:qFormat/>
    <w:rsid w:val="00D9342F"/>
    <w:pPr>
      <w:spacing w:before="215"/>
      <w:contextualSpacing/>
      <w:outlineLvl w:val="1"/>
    </w:pPr>
    <w:rPr>
      <w:b/>
      <w:bCs/>
      <w:color w:val="474D55"/>
      <w:sz w:val="24"/>
      <w:szCs w:val="24"/>
    </w:rPr>
  </w:style>
  <w:style w:type="paragraph" w:styleId="Heading3">
    <w:name w:val="heading 3"/>
    <w:basedOn w:val="Normal"/>
    <w:uiPriority w:val="9"/>
    <w:unhideWhenUsed/>
    <w:qFormat/>
    <w:rsid w:val="00D9342F"/>
    <w:pPr>
      <w:jc w:val="both"/>
      <w:outlineLvl w:val="2"/>
    </w:pPr>
    <w:rPr>
      <w:color w:val="6B737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657AE3"/>
    <w:pPr>
      <w:jc w:val="both"/>
    </w:pPr>
  </w:style>
  <w:style w:type="paragraph" w:styleId="Title">
    <w:name w:val="Title"/>
    <w:basedOn w:val="Normal"/>
    <w:uiPriority w:val="10"/>
    <w:qFormat/>
    <w:rsid w:val="00DF15D5"/>
    <w:pPr>
      <w:spacing w:before="89"/>
    </w:pPr>
    <w:rPr>
      <w:color w:val="7AAAB1"/>
      <w:sz w:val="32"/>
      <w:szCs w:val="32"/>
    </w:rPr>
  </w:style>
  <w:style w:type="paragraph" w:styleId="ListParagraph">
    <w:name w:val="List Paragraph"/>
    <w:aliases w:val="Bullet Styles para,Definitions,Definition1"/>
    <w:basedOn w:val="Normal"/>
    <w:link w:val="ListParagraphChar"/>
    <w:uiPriority w:val="34"/>
    <w:qFormat/>
    <w:pPr>
      <w:ind w:left="1536" w:hanging="361"/>
    </w:pPr>
  </w:style>
  <w:style w:type="paragraph" w:customStyle="1" w:styleId="TableParagraph">
    <w:name w:val="Table Paragraph"/>
    <w:basedOn w:val="Normal"/>
    <w:uiPriority w:val="1"/>
    <w:qFormat/>
    <w:pPr>
      <w:spacing w:line="180" w:lineRule="exact"/>
    </w:pPr>
  </w:style>
  <w:style w:type="paragraph" w:styleId="Header">
    <w:name w:val="header"/>
    <w:basedOn w:val="Normal"/>
    <w:link w:val="HeaderChar"/>
    <w:uiPriority w:val="99"/>
    <w:unhideWhenUsed/>
    <w:rsid w:val="005F78F6"/>
    <w:pPr>
      <w:tabs>
        <w:tab w:val="center" w:pos="4680"/>
        <w:tab w:val="right" w:pos="9360"/>
      </w:tabs>
    </w:pPr>
  </w:style>
  <w:style w:type="character" w:customStyle="1" w:styleId="HeaderChar">
    <w:name w:val="Header Char"/>
    <w:basedOn w:val="DefaultParagraphFont"/>
    <w:link w:val="Header"/>
    <w:uiPriority w:val="99"/>
    <w:rsid w:val="005F78F6"/>
    <w:rPr>
      <w:rFonts w:ascii="Arial" w:eastAsia="Arial" w:hAnsi="Arial" w:cs="Arial"/>
    </w:rPr>
  </w:style>
  <w:style w:type="character" w:styleId="CommentReference">
    <w:name w:val="annotation reference"/>
    <w:basedOn w:val="DefaultParagraphFont"/>
    <w:uiPriority w:val="99"/>
    <w:semiHidden/>
    <w:unhideWhenUsed/>
    <w:rsid w:val="00CC5E6D"/>
    <w:rPr>
      <w:sz w:val="16"/>
      <w:szCs w:val="16"/>
    </w:rPr>
  </w:style>
  <w:style w:type="paragraph" w:styleId="CommentText">
    <w:name w:val="annotation text"/>
    <w:basedOn w:val="Normal"/>
    <w:link w:val="CommentTextChar"/>
    <w:uiPriority w:val="99"/>
    <w:unhideWhenUsed/>
    <w:rsid w:val="00CC5E6D"/>
    <w:rPr>
      <w:sz w:val="20"/>
      <w:szCs w:val="20"/>
    </w:rPr>
  </w:style>
  <w:style w:type="character" w:customStyle="1" w:styleId="CommentTextChar">
    <w:name w:val="Comment Text Char"/>
    <w:basedOn w:val="DefaultParagraphFont"/>
    <w:link w:val="CommentText"/>
    <w:uiPriority w:val="99"/>
    <w:rsid w:val="00CC5E6D"/>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CC5E6D"/>
    <w:rPr>
      <w:b/>
      <w:bCs/>
    </w:rPr>
  </w:style>
  <w:style w:type="character" w:customStyle="1" w:styleId="CommentSubjectChar">
    <w:name w:val="Comment Subject Char"/>
    <w:basedOn w:val="CommentTextChar"/>
    <w:link w:val="CommentSubject"/>
    <w:uiPriority w:val="99"/>
    <w:semiHidden/>
    <w:rsid w:val="00CC5E6D"/>
    <w:rPr>
      <w:rFonts w:ascii="Arial" w:eastAsia="Arial" w:hAnsi="Arial" w:cs="Arial"/>
      <w:b/>
      <w:bCs/>
      <w:sz w:val="20"/>
      <w:szCs w:val="20"/>
    </w:rPr>
  </w:style>
  <w:style w:type="paragraph" w:styleId="BalloonText">
    <w:name w:val="Balloon Text"/>
    <w:basedOn w:val="Normal"/>
    <w:link w:val="BalloonTextChar"/>
    <w:uiPriority w:val="99"/>
    <w:semiHidden/>
    <w:unhideWhenUsed/>
    <w:rsid w:val="00CC5E6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5E6D"/>
    <w:rPr>
      <w:rFonts w:ascii="Segoe UI" w:eastAsia="Arial" w:hAnsi="Segoe UI" w:cs="Segoe UI"/>
      <w:sz w:val="18"/>
      <w:szCs w:val="18"/>
    </w:rPr>
  </w:style>
  <w:style w:type="character" w:customStyle="1" w:styleId="BodyTextChar">
    <w:name w:val="Body Text Char"/>
    <w:basedOn w:val="DefaultParagraphFont"/>
    <w:link w:val="BodyText"/>
    <w:uiPriority w:val="1"/>
    <w:rsid w:val="00657AE3"/>
    <w:rPr>
      <w:rFonts w:ascii="Arial" w:eastAsia="Arial" w:hAnsi="Arial" w:cs="Arial"/>
    </w:rPr>
  </w:style>
  <w:style w:type="paragraph" w:styleId="Footer">
    <w:name w:val="footer"/>
    <w:basedOn w:val="Normal"/>
    <w:link w:val="FooterChar"/>
    <w:uiPriority w:val="99"/>
    <w:unhideWhenUsed/>
    <w:rsid w:val="00E24944"/>
    <w:pPr>
      <w:tabs>
        <w:tab w:val="center" w:pos="4680"/>
        <w:tab w:val="right" w:pos="9360"/>
      </w:tabs>
    </w:pPr>
  </w:style>
  <w:style w:type="character" w:customStyle="1" w:styleId="FooterChar">
    <w:name w:val="Footer Char"/>
    <w:basedOn w:val="DefaultParagraphFont"/>
    <w:link w:val="Footer"/>
    <w:uiPriority w:val="99"/>
    <w:rsid w:val="00E24944"/>
    <w:rPr>
      <w:rFonts w:ascii="Arial" w:eastAsia="Arial" w:hAnsi="Arial" w:cs="Arial"/>
    </w:rPr>
  </w:style>
  <w:style w:type="paragraph" w:styleId="EndnoteText">
    <w:name w:val="endnote text"/>
    <w:basedOn w:val="Normal"/>
    <w:link w:val="EndnoteTextChar"/>
    <w:uiPriority w:val="99"/>
    <w:semiHidden/>
    <w:unhideWhenUsed/>
    <w:rsid w:val="007D11E3"/>
    <w:rPr>
      <w:sz w:val="20"/>
      <w:szCs w:val="20"/>
    </w:rPr>
  </w:style>
  <w:style w:type="character" w:customStyle="1" w:styleId="EndnoteTextChar">
    <w:name w:val="Endnote Text Char"/>
    <w:basedOn w:val="DefaultParagraphFont"/>
    <w:link w:val="EndnoteText"/>
    <w:uiPriority w:val="99"/>
    <w:semiHidden/>
    <w:rsid w:val="007D11E3"/>
    <w:rPr>
      <w:rFonts w:ascii="Arial" w:eastAsia="Arial" w:hAnsi="Arial" w:cs="Arial"/>
      <w:sz w:val="20"/>
      <w:szCs w:val="20"/>
    </w:rPr>
  </w:style>
  <w:style w:type="character" w:styleId="EndnoteReference">
    <w:name w:val="endnote reference"/>
    <w:basedOn w:val="DefaultParagraphFont"/>
    <w:uiPriority w:val="99"/>
    <w:semiHidden/>
    <w:unhideWhenUsed/>
    <w:rsid w:val="007D11E3"/>
    <w:rPr>
      <w:vertAlign w:val="superscript"/>
    </w:rPr>
  </w:style>
  <w:style w:type="character" w:styleId="Hyperlink">
    <w:name w:val="Hyperlink"/>
    <w:basedOn w:val="DefaultParagraphFont"/>
    <w:uiPriority w:val="99"/>
    <w:unhideWhenUsed/>
    <w:rsid w:val="00F65990"/>
    <w:rPr>
      <w:color w:val="0000FF" w:themeColor="hyperlink"/>
      <w:u w:val="single"/>
    </w:rPr>
  </w:style>
  <w:style w:type="paragraph" w:styleId="Revision">
    <w:name w:val="Revision"/>
    <w:hidden/>
    <w:uiPriority w:val="99"/>
    <w:semiHidden/>
    <w:rsid w:val="00A34F3E"/>
    <w:pPr>
      <w:widowControl/>
      <w:autoSpaceDE/>
      <w:autoSpaceDN/>
    </w:pPr>
    <w:rPr>
      <w:rFonts w:ascii="Arial" w:eastAsia="Arial" w:hAnsi="Arial" w:cs="Arial"/>
    </w:rPr>
  </w:style>
  <w:style w:type="character" w:customStyle="1" w:styleId="UnresolvedMention1">
    <w:name w:val="Unresolved Mention1"/>
    <w:basedOn w:val="DefaultParagraphFont"/>
    <w:uiPriority w:val="99"/>
    <w:semiHidden/>
    <w:unhideWhenUsed/>
    <w:rsid w:val="00C13BFA"/>
    <w:rPr>
      <w:color w:val="605E5C"/>
      <w:shd w:val="clear" w:color="auto" w:fill="E1DFDD"/>
    </w:rPr>
  </w:style>
  <w:style w:type="table" w:customStyle="1" w:styleId="PlainTable211">
    <w:name w:val="Plain Table 211"/>
    <w:basedOn w:val="TableNormal"/>
    <w:next w:val="PlainTable2"/>
    <w:uiPriority w:val="42"/>
    <w:rsid w:val="001F5105"/>
    <w:pPr>
      <w:widowControl/>
      <w:autoSpaceDE/>
      <w:autoSpaceDN/>
    </w:pPr>
    <w:rPr>
      <w:sz w:val="24"/>
      <w:szCs w:val="24"/>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styleId="PlainTable2">
    <w:name w:val="Plain Table 2"/>
    <w:basedOn w:val="TableNormal"/>
    <w:uiPriority w:val="42"/>
    <w:rsid w:val="001F5105"/>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NormalWeb">
    <w:name w:val="Normal (Web)"/>
    <w:basedOn w:val="Normal"/>
    <w:uiPriority w:val="99"/>
    <w:semiHidden/>
    <w:unhideWhenUsed/>
    <w:rsid w:val="00D9342F"/>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styleId="Subtitle">
    <w:name w:val="Subtitle"/>
    <w:basedOn w:val="Normal"/>
    <w:next w:val="Normal"/>
    <w:link w:val="SubtitleChar"/>
    <w:uiPriority w:val="11"/>
    <w:qFormat/>
    <w:rsid w:val="009059ED"/>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9059ED"/>
    <w:rPr>
      <w:rFonts w:eastAsiaTheme="minorEastAsia"/>
      <w:color w:val="5A5A5A" w:themeColor="text1" w:themeTint="A5"/>
      <w:spacing w:val="15"/>
    </w:rPr>
  </w:style>
  <w:style w:type="paragraph" w:customStyle="1" w:styleId="NumberList">
    <w:name w:val="Number List"/>
    <w:basedOn w:val="ListParagraph"/>
    <w:qFormat/>
    <w:rsid w:val="005F78F6"/>
    <w:pPr>
      <w:widowControl/>
      <w:numPr>
        <w:numId w:val="1"/>
      </w:numPr>
      <w:adjustRightInd w:val="0"/>
      <w:ind w:left="360"/>
    </w:pPr>
  </w:style>
  <w:style w:type="paragraph" w:customStyle="1" w:styleId="BulletList">
    <w:name w:val="Bullet List"/>
    <w:basedOn w:val="ListParagraph"/>
    <w:qFormat/>
    <w:rsid w:val="00AD16D9"/>
    <w:pPr>
      <w:widowControl/>
      <w:numPr>
        <w:numId w:val="2"/>
      </w:numPr>
      <w:autoSpaceDE/>
      <w:autoSpaceDN/>
      <w:spacing w:line="240" w:lineRule="exact"/>
      <w:ind w:left="360"/>
      <w:jc w:val="both"/>
    </w:pPr>
    <w:rPr>
      <w:color w:val="000000" w:themeColor="text1"/>
    </w:rPr>
  </w:style>
  <w:style w:type="paragraph" w:customStyle="1" w:styleId="Footnote">
    <w:name w:val="Footnote"/>
    <w:basedOn w:val="Normal"/>
    <w:qFormat/>
    <w:rsid w:val="005F78F6"/>
    <w:pPr>
      <w:ind w:right="576"/>
      <w:jc w:val="both"/>
    </w:pPr>
    <w:rPr>
      <w:color w:val="000000" w:themeColor="text1"/>
      <w:sz w:val="18"/>
      <w:szCs w:val="18"/>
    </w:rPr>
  </w:style>
  <w:style w:type="paragraph" w:customStyle="1" w:styleId="BudgetTableBoldWhite">
    <w:name w:val="Budget Table Bold White"/>
    <w:basedOn w:val="Normal"/>
    <w:qFormat/>
    <w:rsid w:val="00072F83"/>
    <w:pPr>
      <w:widowControl/>
      <w:autoSpaceDE/>
      <w:autoSpaceDN/>
    </w:pPr>
    <w:rPr>
      <w:rFonts w:eastAsia="Times New Roman"/>
      <w:b/>
      <w:bCs/>
      <w:color w:val="FFFFFF"/>
    </w:rPr>
  </w:style>
  <w:style w:type="paragraph" w:customStyle="1" w:styleId="BudgetTable">
    <w:name w:val="Budget Table"/>
    <w:basedOn w:val="Normal"/>
    <w:qFormat/>
    <w:rsid w:val="00072F83"/>
    <w:pPr>
      <w:widowControl/>
      <w:autoSpaceDE/>
      <w:autoSpaceDN/>
    </w:pPr>
    <w:rPr>
      <w:rFonts w:eastAsia="Times New Roman"/>
      <w:color w:val="000000"/>
    </w:rPr>
  </w:style>
  <w:style w:type="paragraph" w:customStyle="1" w:styleId="BudgetTableBoldBlack">
    <w:name w:val="Budget Table Bold Black"/>
    <w:basedOn w:val="BudgetTableBoldWhite"/>
    <w:qFormat/>
    <w:rsid w:val="00072F83"/>
    <w:rPr>
      <w:color w:val="000000" w:themeColor="text1"/>
    </w:rPr>
  </w:style>
  <w:style w:type="table" w:styleId="GridTable5Dark-Accent3">
    <w:name w:val="Grid Table 5 Dark Accent 3"/>
    <w:basedOn w:val="TableNormal"/>
    <w:uiPriority w:val="50"/>
    <w:rsid w:val="00983953"/>
    <w:pPr>
      <w:widowControl/>
      <w:autoSpaceDE/>
      <w:autoSpaceDN/>
    </w:pPr>
    <w:rPr>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paragraph" w:customStyle="1" w:styleId="paragraph">
    <w:name w:val="paragraph"/>
    <w:basedOn w:val="Normal"/>
    <w:rsid w:val="00C010CB"/>
    <w:pPr>
      <w:widowControl/>
      <w:autoSpaceDE/>
      <w:autoSpaceDN/>
      <w:spacing w:before="100" w:beforeAutospacing="1" w:after="100" w:afterAutospacing="1"/>
    </w:pPr>
    <w:rPr>
      <w:rFonts w:ascii="Times New Roman" w:eastAsia="Times New Roman" w:hAnsi="Times New Roman" w:cs="Times New Roman"/>
      <w:sz w:val="24"/>
      <w:szCs w:val="24"/>
      <w:lang w:val="cs-CZ" w:eastAsia="cs-CZ"/>
    </w:rPr>
  </w:style>
  <w:style w:type="character" w:customStyle="1" w:styleId="normaltextrun">
    <w:name w:val="normaltextrun"/>
    <w:basedOn w:val="DefaultParagraphFont"/>
    <w:rsid w:val="00C010CB"/>
  </w:style>
  <w:style w:type="character" w:customStyle="1" w:styleId="eop">
    <w:name w:val="eop"/>
    <w:basedOn w:val="DefaultParagraphFont"/>
    <w:rsid w:val="00C010CB"/>
  </w:style>
  <w:style w:type="character" w:styleId="UnresolvedMention">
    <w:name w:val="Unresolved Mention"/>
    <w:basedOn w:val="DefaultParagraphFont"/>
    <w:uiPriority w:val="99"/>
    <w:semiHidden/>
    <w:unhideWhenUsed/>
    <w:rsid w:val="005D0800"/>
    <w:rPr>
      <w:color w:val="605E5C"/>
      <w:shd w:val="clear" w:color="auto" w:fill="E1DFDD"/>
    </w:rPr>
  </w:style>
  <w:style w:type="paragraph" w:styleId="FootnoteText">
    <w:name w:val="footnote text"/>
    <w:basedOn w:val="Normal"/>
    <w:link w:val="FootnoteTextChar"/>
    <w:uiPriority w:val="99"/>
    <w:unhideWhenUsed/>
    <w:qFormat/>
    <w:rsid w:val="00BA7C1E"/>
    <w:pPr>
      <w:widowControl/>
      <w:autoSpaceDE/>
      <w:autoSpaceDN/>
    </w:pPr>
    <w:rPr>
      <w:rFonts w:asciiTheme="minorHAnsi" w:eastAsiaTheme="minorHAnsi" w:hAnsiTheme="minorHAnsi" w:cstheme="minorBidi"/>
      <w:sz w:val="20"/>
      <w:szCs w:val="20"/>
      <w:lang w:val="en-GB"/>
    </w:rPr>
  </w:style>
  <w:style w:type="character" w:customStyle="1" w:styleId="FootnoteTextChar">
    <w:name w:val="Footnote Text Char"/>
    <w:basedOn w:val="DefaultParagraphFont"/>
    <w:link w:val="FootnoteText"/>
    <w:uiPriority w:val="99"/>
    <w:qFormat/>
    <w:rsid w:val="00BA7C1E"/>
    <w:rPr>
      <w:sz w:val="20"/>
      <w:szCs w:val="20"/>
      <w:lang w:val="en-GB"/>
    </w:rPr>
  </w:style>
  <w:style w:type="character" w:styleId="FootnoteReference">
    <w:name w:val="footnote reference"/>
    <w:basedOn w:val="DefaultParagraphFont"/>
    <w:uiPriority w:val="99"/>
    <w:semiHidden/>
    <w:unhideWhenUsed/>
    <w:rsid w:val="00BA7C1E"/>
    <w:rPr>
      <w:vertAlign w:val="superscript"/>
    </w:rPr>
  </w:style>
  <w:style w:type="character" w:styleId="Strong">
    <w:name w:val="Strong"/>
    <w:basedOn w:val="DefaultParagraphFont"/>
    <w:uiPriority w:val="22"/>
    <w:qFormat/>
    <w:rsid w:val="001A35CB"/>
    <w:rPr>
      <w:b/>
      <w:bCs/>
    </w:rPr>
  </w:style>
  <w:style w:type="paragraph" w:customStyle="1" w:styleId="SCLASPFootnote">
    <w:name w:val="S. CLASP Footnote"/>
    <w:basedOn w:val="Normal"/>
    <w:qFormat/>
    <w:rsid w:val="00F44F02"/>
    <w:pPr>
      <w:widowControl/>
      <w:tabs>
        <w:tab w:val="left" w:pos="397"/>
        <w:tab w:val="right" w:pos="6521"/>
      </w:tabs>
      <w:autoSpaceDE/>
      <w:autoSpaceDN/>
      <w:spacing w:line="190" w:lineRule="exact"/>
    </w:pPr>
    <w:rPr>
      <w:rFonts w:eastAsiaTheme="minorHAnsi" w:cstheme="minorBidi"/>
      <w:color w:val="808080" w:themeColor="background1" w:themeShade="80"/>
      <w:sz w:val="16"/>
      <w:szCs w:val="24"/>
    </w:rPr>
  </w:style>
  <w:style w:type="paragraph" w:customStyle="1" w:styleId="CLASPBodycopy">
    <w:name w:val="CLASP Bodycopy"/>
    <w:basedOn w:val="Normal"/>
    <w:link w:val="CLASPBodycopyChar"/>
    <w:qFormat/>
    <w:rsid w:val="00F44F02"/>
    <w:pPr>
      <w:widowControl/>
      <w:autoSpaceDE/>
      <w:autoSpaceDN/>
      <w:spacing w:line="240" w:lineRule="exact"/>
    </w:pPr>
    <w:rPr>
      <w:rFonts w:ascii="Trebuchet MS" w:eastAsiaTheme="minorEastAsia" w:hAnsi="Trebuchet MS" w:cstheme="minorBidi"/>
      <w:color w:val="000000" w:themeColor="text1"/>
      <w:sz w:val="20"/>
      <w:szCs w:val="24"/>
    </w:rPr>
  </w:style>
  <w:style w:type="character" w:customStyle="1" w:styleId="CLASPBodycopyChar">
    <w:name w:val="CLASP Bodycopy Char"/>
    <w:link w:val="CLASPBodycopy"/>
    <w:rsid w:val="00F44F02"/>
    <w:rPr>
      <w:rFonts w:ascii="Trebuchet MS" w:eastAsiaTheme="minorEastAsia" w:hAnsi="Trebuchet MS"/>
      <w:color w:val="000000" w:themeColor="text1"/>
      <w:sz w:val="20"/>
      <w:szCs w:val="24"/>
    </w:rPr>
  </w:style>
  <w:style w:type="paragraph" w:customStyle="1" w:styleId="BodyCopy">
    <w:name w:val="Body Copy"/>
    <w:basedOn w:val="Normal"/>
    <w:next w:val="Normal"/>
    <w:qFormat/>
    <w:rsid w:val="00F44F02"/>
    <w:pPr>
      <w:widowControl/>
      <w:autoSpaceDE/>
      <w:autoSpaceDN/>
      <w:spacing w:line="300" w:lineRule="auto"/>
    </w:pPr>
    <w:rPr>
      <w:rFonts w:ascii="Inter" w:eastAsia="Times New Roman" w:hAnsi="Inter" w:cs="Times New Roman"/>
      <w:color w:val="484D56"/>
      <w:spacing w:val="-2"/>
      <w:sz w:val="18"/>
      <w:szCs w:val="18"/>
    </w:rPr>
  </w:style>
  <w:style w:type="paragraph" w:customStyle="1" w:styleId="PCLASPBulletList">
    <w:name w:val="P. CLASP Bullet List"/>
    <w:basedOn w:val="Normal"/>
    <w:qFormat/>
    <w:rsid w:val="00F44F02"/>
    <w:pPr>
      <w:widowControl/>
      <w:numPr>
        <w:numId w:val="9"/>
      </w:numPr>
      <w:tabs>
        <w:tab w:val="left" w:pos="270"/>
      </w:tabs>
      <w:autoSpaceDE/>
      <w:autoSpaceDN/>
      <w:spacing w:after="100" w:line="240" w:lineRule="exact"/>
      <w:jc w:val="both"/>
    </w:pPr>
    <w:rPr>
      <w:rFonts w:eastAsiaTheme="minorHAnsi" w:cstheme="minorBidi"/>
      <w:color w:val="000000" w:themeColor="text1"/>
      <w:szCs w:val="24"/>
    </w:rPr>
  </w:style>
  <w:style w:type="paragraph" w:customStyle="1" w:styleId="MCLASPHeading1">
    <w:name w:val="M. CLASP Heading 1"/>
    <w:basedOn w:val="Normal"/>
    <w:qFormat/>
    <w:rsid w:val="00465BCA"/>
    <w:pPr>
      <w:widowControl/>
      <w:autoSpaceDE/>
      <w:autoSpaceDN/>
      <w:spacing w:before="160" w:after="160" w:line="340" w:lineRule="exact"/>
    </w:pPr>
    <w:rPr>
      <w:rFonts w:eastAsiaTheme="minorHAnsi" w:cstheme="minorBidi"/>
      <w:color w:val="808080" w:themeColor="background1" w:themeShade="80"/>
      <w:sz w:val="28"/>
      <w:szCs w:val="24"/>
    </w:rPr>
  </w:style>
  <w:style w:type="character" w:customStyle="1" w:styleId="ListParagraphChar">
    <w:name w:val="List Paragraph Char"/>
    <w:aliases w:val="Bullet Styles para Char,Definitions Char,Definition1 Char"/>
    <w:link w:val="ListParagraph"/>
    <w:uiPriority w:val="34"/>
    <w:locked/>
    <w:rsid w:val="00253C5D"/>
    <w:rPr>
      <w:rFonts w:ascii="Arial" w:eastAsia="Arial" w:hAnsi="Arial" w:cs="Arial"/>
    </w:rPr>
  </w:style>
  <w:style w:type="paragraph" w:styleId="Caption">
    <w:name w:val="caption"/>
    <w:basedOn w:val="Normal"/>
    <w:next w:val="Normal"/>
    <w:uiPriority w:val="35"/>
    <w:unhideWhenUsed/>
    <w:qFormat/>
    <w:rsid w:val="00DC4144"/>
    <w:pPr>
      <w:widowControl/>
      <w:autoSpaceDE/>
      <w:autoSpaceDN/>
      <w:spacing w:after="200"/>
    </w:pPr>
    <w:rPr>
      <w:rFonts w:asciiTheme="minorHAnsi" w:eastAsiaTheme="minorHAnsi" w:hAnsiTheme="minorHAnsi" w:cstheme="minorBidi"/>
      <w:i/>
      <w:iCs/>
      <w:color w:val="1F497D" w:themeColor="text2"/>
      <w:sz w:val="18"/>
      <w:szCs w:val="18"/>
      <w:lang w:val="en-IN"/>
    </w:rPr>
  </w:style>
  <w:style w:type="character" w:customStyle="1" w:styleId="Heading2Char">
    <w:name w:val="Heading 2 Char"/>
    <w:basedOn w:val="DefaultParagraphFont"/>
    <w:link w:val="Heading2"/>
    <w:uiPriority w:val="9"/>
    <w:rsid w:val="008429F5"/>
    <w:rPr>
      <w:rFonts w:ascii="Arial" w:eastAsia="Arial" w:hAnsi="Arial" w:cs="Arial"/>
      <w:b/>
      <w:bCs/>
      <w:color w:val="474D55"/>
      <w:sz w:val="24"/>
      <w:szCs w:val="24"/>
    </w:rPr>
  </w:style>
  <w:style w:type="character" w:styleId="FollowedHyperlink">
    <w:name w:val="FollowedHyperlink"/>
    <w:basedOn w:val="DefaultParagraphFont"/>
    <w:uiPriority w:val="99"/>
    <w:semiHidden/>
    <w:unhideWhenUsed/>
    <w:rsid w:val="00375A9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571179">
      <w:bodyDiv w:val="1"/>
      <w:marLeft w:val="0"/>
      <w:marRight w:val="0"/>
      <w:marTop w:val="0"/>
      <w:marBottom w:val="0"/>
      <w:divBdr>
        <w:top w:val="none" w:sz="0" w:space="0" w:color="auto"/>
        <w:left w:val="none" w:sz="0" w:space="0" w:color="auto"/>
        <w:bottom w:val="none" w:sz="0" w:space="0" w:color="auto"/>
        <w:right w:val="none" w:sz="0" w:space="0" w:color="auto"/>
      </w:divBdr>
    </w:div>
    <w:div w:id="630480359">
      <w:bodyDiv w:val="1"/>
      <w:marLeft w:val="0"/>
      <w:marRight w:val="0"/>
      <w:marTop w:val="0"/>
      <w:marBottom w:val="0"/>
      <w:divBdr>
        <w:top w:val="none" w:sz="0" w:space="0" w:color="auto"/>
        <w:left w:val="none" w:sz="0" w:space="0" w:color="auto"/>
        <w:bottom w:val="none" w:sz="0" w:space="0" w:color="auto"/>
        <w:right w:val="none" w:sz="0" w:space="0" w:color="auto"/>
      </w:divBdr>
      <w:divsChild>
        <w:div w:id="462188309">
          <w:marLeft w:val="0"/>
          <w:marRight w:val="0"/>
          <w:marTop w:val="0"/>
          <w:marBottom w:val="0"/>
          <w:divBdr>
            <w:top w:val="none" w:sz="0" w:space="0" w:color="auto"/>
            <w:left w:val="none" w:sz="0" w:space="0" w:color="auto"/>
            <w:bottom w:val="none" w:sz="0" w:space="0" w:color="auto"/>
            <w:right w:val="none" w:sz="0" w:space="0" w:color="auto"/>
          </w:divBdr>
        </w:div>
      </w:divsChild>
    </w:div>
    <w:div w:id="678431784">
      <w:bodyDiv w:val="1"/>
      <w:marLeft w:val="0"/>
      <w:marRight w:val="0"/>
      <w:marTop w:val="0"/>
      <w:marBottom w:val="0"/>
      <w:divBdr>
        <w:top w:val="none" w:sz="0" w:space="0" w:color="auto"/>
        <w:left w:val="none" w:sz="0" w:space="0" w:color="auto"/>
        <w:bottom w:val="none" w:sz="0" w:space="0" w:color="auto"/>
        <w:right w:val="none" w:sz="0" w:space="0" w:color="auto"/>
      </w:divBdr>
    </w:div>
    <w:div w:id="923689328">
      <w:bodyDiv w:val="1"/>
      <w:marLeft w:val="0"/>
      <w:marRight w:val="0"/>
      <w:marTop w:val="0"/>
      <w:marBottom w:val="0"/>
      <w:divBdr>
        <w:top w:val="none" w:sz="0" w:space="0" w:color="auto"/>
        <w:left w:val="none" w:sz="0" w:space="0" w:color="auto"/>
        <w:bottom w:val="none" w:sz="0" w:space="0" w:color="auto"/>
        <w:right w:val="none" w:sz="0" w:space="0" w:color="auto"/>
      </w:divBdr>
    </w:div>
    <w:div w:id="1248151269">
      <w:bodyDiv w:val="1"/>
      <w:marLeft w:val="0"/>
      <w:marRight w:val="0"/>
      <w:marTop w:val="0"/>
      <w:marBottom w:val="0"/>
      <w:divBdr>
        <w:top w:val="none" w:sz="0" w:space="0" w:color="auto"/>
        <w:left w:val="none" w:sz="0" w:space="0" w:color="auto"/>
        <w:bottom w:val="none" w:sz="0" w:space="0" w:color="auto"/>
        <w:right w:val="none" w:sz="0" w:space="0" w:color="auto"/>
      </w:divBdr>
    </w:div>
    <w:div w:id="1278949830">
      <w:bodyDiv w:val="1"/>
      <w:marLeft w:val="0"/>
      <w:marRight w:val="0"/>
      <w:marTop w:val="0"/>
      <w:marBottom w:val="0"/>
      <w:divBdr>
        <w:top w:val="none" w:sz="0" w:space="0" w:color="auto"/>
        <w:left w:val="none" w:sz="0" w:space="0" w:color="auto"/>
        <w:bottom w:val="none" w:sz="0" w:space="0" w:color="auto"/>
        <w:right w:val="none" w:sz="0" w:space="0" w:color="auto"/>
      </w:divBdr>
    </w:div>
    <w:div w:id="1656907100">
      <w:bodyDiv w:val="1"/>
      <w:marLeft w:val="0"/>
      <w:marRight w:val="0"/>
      <w:marTop w:val="0"/>
      <w:marBottom w:val="0"/>
      <w:divBdr>
        <w:top w:val="none" w:sz="0" w:space="0" w:color="auto"/>
        <w:left w:val="none" w:sz="0" w:space="0" w:color="auto"/>
        <w:bottom w:val="none" w:sz="0" w:space="0" w:color="auto"/>
        <w:right w:val="none" w:sz="0" w:space="0" w:color="auto"/>
      </w:divBdr>
    </w:div>
    <w:div w:id="20921172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clasp.ngo/about/" TargetMode="External"/><Relationship Id="rId13" Type="http://schemas.openxmlformats.org/officeDocument/2006/relationships/hyperlink" Target="https://www.clasp.ngo/become-a-consulting-partne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4.unfccc.int/sites/ndcstaging/PublishedDocuments/Philippines%20First/Philippines%20-%20NDC.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doe.gov.ph/pe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lasp.ngo/about/team" TargetMode="External"/><Relationship Id="rId14" Type="http://schemas.openxmlformats.org/officeDocument/2006/relationships/hyperlink" Target="https://forms.zohopublic.com/business1257/form/ProposalSubmission/formperma/Ed0dCgdTssieOYUbBOKQZXtyNKFWC4Vq3SWuNYfk5_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B43682-80D9-4745-8460-36A89D2E6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9</Pages>
  <Words>2935</Words>
  <Characters>16736</Characters>
  <Application>Microsoft Office Word</Application>
  <DocSecurity>2</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Corinne Schneider</dc:creator>
  <cp:lastModifiedBy>Katriana Dubytz</cp:lastModifiedBy>
  <cp:revision>3</cp:revision>
  <cp:lastPrinted>2020-10-19T16:45:00Z</cp:lastPrinted>
  <dcterms:created xsi:type="dcterms:W3CDTF">2022-05-23T13:34:00Z</dcterms:created>
  <dcterms:modified xsi:type="dcterms:W3CDTF">2022-05-23T21:18:00Z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2020-09-11T00:00:00Z</vt:filetime>
  </property>
  <property fmtid="{D5CDD505-2E9C-101B-9397-08002B2CF9AE}" pid="3" name="Creator">
    <vt:lpwstr>Microsoft® Word for Microsoft 365</vt:lpwstr>
  </property>
  <property fmtid="{D5CDD505-2E9C-101B-9397-08002B2CF9AE}" pid="4" name="LastSaved">
    <vt:filetime>2020-09-15T00:00:00Z</vt:filetime>
  </property>
</Properties>
</file>